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0" w:type="auto"/>
        <w:tblLook w:val="0000" w:firstRow="0" w:lastRow="0" w:firstColumn="0" w:lastColumn="0" w:noHBand="0" w:noVBand="0"/>
      </w:tblPr>
      <w:tblGrid>
        <w:gridCol w:w="3150"/>
        <w:gridCol w:w="5853"/>
      </w:tblGrid>
      <w:tr w:rsidR="005E5197" w:rsidRPr="003C532B" w:rsidTr="005E5197">
        <w:trPr>
          <w:trHeight w:val="708"/>
        </w:trPr>
        <w:tc>
          <w:tcPr>
            <w:tcW w:w="3227" w:type="dxa"/>
            <w:shd w:val="clear" w:color="000000" w:fill="FFFFFF"/>
          </w:tcPr>
          <w:p w:rsidR="005E5197" w:rsidRPr="003C532B" w:rsidRDefault="005E5197" w:rsidP="005E5197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3C532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B12FC5" wp14:editId="198252DD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208280</wp:posOffset>
                      </wp:positionV>
                      <wp:extent cx="504825" cy="0"/>
                      <wp:effectExtent l="7620" t="9525" r="1143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8pt;margin-top:16.4pt;width:3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sDIgIAAEk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"/>
                  </w:pict>
                </mc:Fallback>
              </mc:AlternateContent>
            </w:r>
            <w:r w:rsidRPr="003C532B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BỘ Y TẾ</w:t>
            </w:r>
          </w:p>
        </w:tc>
        <w:tc>
          <w:tcPr>
            <w:tcW w:w="6060" w:type="dxa"/>
            <w:shd w:val="clear" w:color="000000" w:fill="FFFFFF"/>
          </w:tcPr>
          <w:p w:rsidR="005E5197" w:rsidRPr="003C532B" w:rsidRDefault="005E5197" w:rsidP="005E519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3C532B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5E5197" w:rsidRPr="003C532B" w:rsidRDefault="005E5197" w:rsidP="005E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A837D3" wp14:editId="0D72731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225425</wp:posOffset>
                      </wp:positionV>
                      <wp:extent cx="2051685" cy="0"/>
                      <wp:effectExtent l="13335" t="6985" r="11430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5.9pt;margin-top:17.75pt;width:161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ew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"/>
                  </w:pict>
                </mc:Fallback>
              </mc:AlternateContent>
            </w:r>
            <w:r w:rsidRPr="003C532B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5E5197" w:rsidRPr="003C532B" w:rsidTr="005E5197">
        <w:tc>
          <w:tcPr>
            <w:tcW w:w="3227" w:type="dxa"/>
            <w:shd w:val="clear" w:color="000000" w:fill="FFFFFF"/>
          </w:tcPr>
          <w:p w:rsidR="005E5197" w:rsidRPr="003C532B" w:rsidRDefault="005E5197" w:rsidP="005E519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Số:         /2020/TT-BYT</w:t>
            </w:r>
          </w:p>
        </w:tc>
        <w:tc>
          <w:tcPr>
            <w:tcW w:w="6060" w:type="dxa"/>
            <w:shd w:val="clear" w:color="000000" w:fill="FFFFFF"/>
          </w:tcPr>
          <w:p w:rsidR="005E5197" w:rsidRPr="003C532B" w:rsidRDefault="005E5197" w:rsidP="005E519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B"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       tháng      năm 2020</w:t>
            </w:r>
          </w:p>
        </w:tc>
      </w:tr>
    </w:tbl>
    <w:p w:rsidR="00AF65E4" w:rsidRDefault="005E5197">
      <w:r w:rsidRPr="003C532B">
        <w:rPr>
          <w:noProof/>
        </w:rPr>
        <w:t xml:space="preserve"> </w:t>
      </w:r>
    </w:p>
    <w:p w:rsidR="005E5197" w:rsidRDefault="005E5197" w:rsidP="004770B8">
      <w:pPr>
        <w:tabs>
          <w:tab w:val="left" w:pos="3828"/>
          <w:tab w:val="left" w:pos="5387"/>
        </w:tabs>
        <w:spacing w:after="120"/>
        <w:jc w:val="center"/>
        <w:rPr>
          <w:noProof/>
        </w:rPr>
      </w:pPr>
      <w:r w:rsidRPr="003C53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5C6B0" wp14:editId="2E844932">
                <wp:simplePos x="0" y="0"/>
                <wp:positionH relativeFrom="column">
                  <wp:posOffset>-51435</wp:posOffset>
                </wp:positionH>
                <wp:positionV relativeFrom="paragraph">
                  <wp:posOffset>280670</wp:posOffset>
                </wp:positionV>
                <wp:extent cx="1358265" cy="361950"/>
                <wp:effectExtent l="0" t="0" r="1333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97" w:rsidRPr="00B163AA" w:rsidRDefault="005E5197" w:rsidP="004770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3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63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.05pt;margin-top:22.1pt;width:106.9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">
                <v:textbox>
                  <w:txbxContent>
                    <w:p w:rsidR="005E5197" w:rsidRPr="00B163AA" w:rsidRDefault="005E5197" w:rsidP="004770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3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63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</w:p>
    <w:p w:rsidR="00AF65E4" w:rsidRPr="003C532B" w:rsidRDefault="00AF65E4" w:rsidP="004770B8">
      <w:pPr>
        <w:tabs>
          <w:tab w:val="left" w:pos="3828"/>
          <w:tab w:val="left" w:pos="5387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C532B">
        <w:rPr>
          <w:noProof/>
        </w:rPr>
        <w:t xml:space="preserve"> </w:t>
      </w:r>
    </w:p>
    <w:p w:rsidR="004770B8" w:rsidRPr="003C532B" w:rsidRDefault="004770B8" w:rsidP="004770B8">
      <w:pPr>
        <w:tabs>
          <w:tab w:val="left" w:pos="3828"/>
          <w:tab w:val="left" w:pos="5387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2B">
        <w:rPr>
          <w:rFonts w:ascii="Times New Roman" w:hAnsi="Times New Roman" w:cs="Times New Roman"/>
          <w:b/>
          <w:bCs/>
          <w:sz w:val="28"/>
          <w:szCs w:val="28"/>
        </w:rPr>
        <w:t>THÔNG TƯ</w:t>
      </w:r>
    </w:p>
    <w:p w:rsidR="004770B8" w:rsidRPr="002419D3" w:rsidRDefault="004770B8" w:rsidP="004770B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Quy định việc xét tặng Giải thưởng </w:t>
      </w:r>
      <w:r w:rsidR="002419D3">
        <w:rPr>
          <w:rFonts w:ascii="Times New Roman" w:hAnsi="Times New Roman" w:cs="Times New Roman"/>
          <w:b/>
          <w:bCs/>
          <w:spacing w:val="-6"/>
          <w:sz w:val="28"/>
          <w:szCs w:val="28"/>
        </w:rPr>
        <w:t>q</w:t>
      </w:r>
      <w:r w:rsidRPr="003C532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uốc gia </w:t>
      </w:r>
      <w:r w:rsidR="00C133C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về </w:t>
      </w:r>
      <w:r w:rsidR="002419D3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C133C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hất lượng </w:t>
      </w:r>
      <w:r w:rsidR="00C133C6">
        <w:rPr>
          <w:rFonts w:ascii="Times New Roman" w:hAnsi="Times New Roman" w:cs="Times New Roman"/>
          <w:b/>
          <w:bCs/>
          <w:spacing w:val="-6"/>
          <w:sz w:val="28"/>
          <w:szCs w:val="28"/>
        </w:rPr>
        <w:t>bệnh viện</w:t>
      </w:r>
    </w:p>
    <w:p w:rsidR="004770B8" w:rsidRPr="002419D3" w:rsidRDefault="004770B8" w:rsidP="004770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2419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D55D" wp14:editId="1C1E0E3B">
                <wp:simplePos x="0" y="0"/>
                <wp:positionH relativeFrom="column">
                  <wp:posOffset>1880870</wp:posOffset>
                </wp:positionH>
                <wp:positionV relativeFrom="paragraph">
                  <wp:posOffset>42355</wp:posOffset>
                </wp:positionV>
                <wp:extent cx="2263775" cy="0"/>
                <wp:effectExtent l="0" t="0" r="222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.35pt" to="326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"/>
            </w:pict>
          </mc:Fallback>
        </mc:AlternateContent>
      </w:r>
    </w:p>
    <w:p w:rsidR="004770B8" w:rsidRPr="003C532B" w:rsidRDefault="004770B8" w:rsidP="004770B8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Căn cứ Luật thi đua, khen thưởng ngày 26 tháng 11 năm 2003; Luật sửa đổi, bổ sung một số điều của Luật thi đua, khen thưởng ngày 14 tháng 6 năm 2005</w:t>
      </w:r>
      <w:bookmarkStart w:id="0" w:name="OLE_LINK10"/>
      <w:bookmarkStart w:id="1" w:name="OLE_LINK11"/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và Luật sửa đổi, bổ sung một số điều của Luật thi đua, khen thưởng ngày 16 tháng 11 năm 2013</w:t>
      </w:r>
      <w:bookmarkEnd w:id="0"/>
      <w:bookmarkEnd w:id="1"/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;</w:t>
      </w:r>
    </w:p>
    <w:p w:rsidR="004770B8" w:rsidRPr="003C532B" w:rsidRDefault="004770B8" w:rsidP="004770B8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s-MX"/>
        </w:rPr>
      </w:pPr>
      <w:r w:rsidRPr="003C532B">
        <w:rPr>
          <w:rFonts w:ascii="Times New Roman" w:hAnsi="Times New Roman" w:cs="Times New Roman"/>
          <w:i/>
          <w:sz w:val="28"/>
          <w:szCs w:val="28"/>
          <w:lang w:val="es-MX"/>
        </w:rPr>
        <w:t xml:space="preserve">Căn cứ Nghị định số 91/2017/NĐ-CP ngày 31 tháng 7 năm 2017 của Chính phủ quy định chi tiết thi hành một số điều của Luật thi đua, khen thưởng; </w:t>
      </w:r>
    </w:p>
    <w:p w:rsidR="004770B8" w:rsidRPr="003C532B" w:rsidRDefault="004770B8" w:rsidP="004770B8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Căn cứ Nghị định số 75/2017/NĐ-CP ngày 20 tháng 6 năm 2017 của Chính phủ quy định chức năng, nhiệm vụ, quyền hạn và cơ cấu tổ chức của Bộ Y tế;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Theo đề nghị của Cục trưởng Cục Quản lý Khám, chữa bệnh</w:t>
      </w:r>
      <w:r w:rsidR="00722452" w:rsidRPr="003C532B">
        <w:rPr>
          <w:rFonts w:ascii="Times New Roman" w:hAnsi="Times New Roman" w:cs="Times New Roman"/>
          <w:i/>
          <w:sz w:val="28"/>
          <w:szCs w:val="28"/>
          <w:lang w:val="es-ES"/>
        </w:rPr>
        <w:t>, Vụ trưởng Vụ Truyền thông và Thi đua, khen thưởng</w:t>
      </w:r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;</w:t>
      </w:r>
    </w:p>
    <w:p w:rsidR="004770B8" w:rsidRPr="00323B89" w:rsidRDefault="004770B8" w:rsidP="004770B8">
      <w:pPr>
        <w:autoSpaceDE w:val="0"/>
        <w:autoSpaceDN w:val="0"/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i/>
          <w:sz w:val="28"/>
          <w:szCs w:val="28"/>
          <w:lang w:val="es-ES"/>
        </w:rPr>
        <w:t>Bộ trưởng Bộ Y tế ban hành Thông tư q</w:t>
      </w:r>
      <w:r w:rsidRPr="003C532B">
        <w:rPr>
          <w:rFonts w:ascii="Times New Roman" w:hAnsi="Times New Roman" w:cs="Times New Roman"/>
          <w:bCs/>
          <w:i/>
          <w:spacing w:val="-6"/>
          <w:sz w:val="28"/>
          <w:szCs w:val="28"/>
          <w:lang w:val="es-ES"/>
        </w:rPr>
        <w:t xml:space="preserve">uy định </w:t>
      </w:r>
      <w:r w:rsidRPr="00323B89">
        <w:rPr>
          <w:rFonts w:ascii="Times New Roman" w:hAnsi="Times New Roman" w:cs="Times New Roman"/>
          <w:i/>
          <w:sz w:val="28"/>
          <w:szCs w:val="28"/>
          <w:lang w:val="es-ES"/>
        </w:rPr>
        <w:t xml:space="preserve">việc xét tặng </w:t>
      </w:r>
      <w:r w:rsidR="00AF65E4" w:rsidRPr="00323B89">
        <w:rPr>
          <w:rFonts w:ascii="Times New Roman" w:hAnsi="Times New Roman" w:cs="Times New Roman"/>
          <w:i/>
          <w:sz w:val="28"/>
          <w:szCs w:val="28"/>
          <w:lang w:val="es-ES"/>
        </w:rPr>
        <w:t>Giải thưởng quốc gia về chất lượng bệnh viện</w:t>
      </w:r>
      <w:r w:rsidRPr="00323B89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:rsidR="004770B8" w:rsidRPr="003C532B" w:rsidRDefault="004770B8" w:rsidP="004770B8">
      <w:pPr>
        <w:autoSpaceDE w:val="0"/>
        <w:autoSpaceDN w:val="0"/>
        <w:spacing w:before="120" w:after="120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</w:p>
    <w:p w:rsidR="004770B8" w:rsidRPr="003C532B" w:rsidRDefault="004770B8" w:rsidP="004770B8">
      <w:pPr>
        <w:spacing w:before="120" w:after="12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</w:rPr>
        <w:t>Chương I</w:t>
      </w:r>
    </w:p>
    <w:p w:rsidR="004770B8" w:rsidRPr="003C532B" w:rsidRDefault="004770B8" w:rsidP="004770B8">
      <w:pPr>
        <w:spacing w:before="120" w:after="12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</w:rPr>
        <w:t>QUY ĐỊNH CHUNG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dieu_1_1"/>
      <w:r w:rsidRPr="003C532B">
        <w:rPr>
          <w:rFonts w:ascii="Times New Roman" w:hAnsi="Times New Roman" w:cs="Times New Roman"/>
          <w:b/>
          <w:sz w:val="28"/>
          <w:szCs w:val="28"/>
        </w:rPr>
        <w:t>Điều 1. Phạm vi điều chỉnh</w:t>
      </w:r>
      <w:bookmarkEnd w:id="2"/>
      <w:r w:rsidRPr="003C532B">
        <w:rPr>
          <w:rFonts w:ascii="Times New Roman" w:hAnsi="Times New Roman" w:cs="Times New Roman"/>
          <w:b/>
          <w:sz w:val="28"/>
          <w:szCs w:val="28"/>
        </w:rPr>
        <w:t xml:space="preserve"> và đối tượng áp dụng</w:t>
      </w:r>
    </w:p>
    <w:p w:rsidR="00F8263C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1. </w:t>
      </w:r>
      <w:r w:rsidR="00F8263C" w:rsidRPr="003C532B">
        <w:rPr>
          <w:rFonts w:ascii="Times New Roman" w:hAnsi="Times New Roman" w:cs="Times New Roman"/>
          <w:sz w:val="28"/>
          <w:szCs w:val="28"/>
        </w:rPr>
        <w:t>Phạm vi điều chỉnh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Thông tư này quy định tiêu chuẩn, thẩm quyền, quyền lợi và nghĩa vụ của tập thể trong việc xét tặng </w:t>
      </w:r>
      <w:r w:rsidR="00810D62">
        <w:rPr>
          <w:rFonts w:ascii="Times New Roman" w:hAnsi="Times New Roman" w:cs="Times New Roman"/>
          <w:sz w:val="28"/>
          <w:szCs w:val="28"/>
        </w:rPr>
        <w:t>Giải thưởng quốc gia về chất lượng bệnh viện</w:t>
      </w:r>
      <w:r w:rsidR="00424A00" w:rsidRPr="003C532B">
        <w:rPr>
          <w:rFonts w:ascii="Times New Roman" w:hAnsi="Times New Roman" w:cs="Times New Roman"/>
          <w:sz w:val="28"/>
          <w:szCs w:val="28"/>
        </w:rPr>
        <w:t xml:space="preserve"> (sau đây gọi tắt là Giải thưởng)</w:t>
      </w:r>
      <w:r w:rsidRPr="003C532B">
        <w:rPr>
          <w:rFonts w:ascii="Times New Roman" w:hAnsi="Times New Roman" w:cs="Times New Roman"/>
          <w:sz w:val="28"/>
          <w:szCs w:val="28"/>
        </w:rPr>
        <w:t>.</w:t>
      </w:r>
    </w:p>
    <w:p w:rsidR="00F8263C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2. </w:t>
      </w:r>
      <w:r w:rsidR="00F8263C" w:rsidRPr="003C532B">
        <w:rPr>
          <w:rFonts w:ascii="Times New Roman" w:hAnsi="Times New Roman" w:cs="Times New Roman"/>
          <w:sz w:val="28"/>
          <w:szCs w:val="28"/>
        </w:rPr>
        <w:t xml:space="preserve">Đối tượng áp dụng 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Thông tư</w:t>
      </w:r>
      <w:r w:rsidR="00424A00" w:rsidRPr="003C532B">
        <w:rPr>
          <w:rFonts w:ascii="Times New Roman" w:hAnsi="Times New Roman" w:cs="Times New Roman"/>
          <w:sz w:val="28"/>
          <w:szCs w:val="28"/>
        </w:rPr>
        <w:t xml:space="preserve"> này</w:t>
      </w:r>
      <w:r w:rsidR="00FA73CD" w:rsidRPr="003C532B">
        <w:rPr>
          <w:rFonts w:ascii="Times New Roman" w:hAnsi="Times New Roman" w:cs="Times New Roman"/>
          <w:sz w:val="28"/>
          <w:szCs w:val="28"/>
        </w:rPr>
        <w:t xml:space="preserve"> </w:t>
      </w:r>
      <w:r w:rsidRPr="003C532B">
        <w:rPr>
          <w:rFonts w:ascii="Times New Roman" w:hAnsi="Times New Roman" w:cs="Times New Roman"/>
          <w:sz w:val="28"/>
          <w:szCs w:val="28"/>
        </w:rPr>
        <w:t>áp dụng cho các đối tượng sau</w:t>
      </w:r>
      <w:r w:rsidR="00424A00" w:rsidRPr="003C532B">
        <w:rPr>
          <w:rFonts w:ascii="Times New Roman" w:hAnsi="Times New Roman" w:cs="Times New Roman"/>
          <w:sz w:val="28"/>
          <w:szCs w:val="28"/>
        </w:rPr>
        <w:t xml:space="preserve"> đây</w:t>
      </w:r>
      <w:r w:rsidRPr="003C532B">
        <w:rPr>
          <w:rFonts w:ascii="Times New Roman" w:hAnsi="Times New Roman" w:cs="Times New Roman"/>
          <w:sz w:val="28"/>
          <w:szCs w:val="28"/>
        </w:rPr>
        <w:t>:</w:t>
      </w:r>
    </w:p>
    <w:p w:rsidR="00810D62" w:rsidRDefault="004770B8" w:rsidP="00424A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F8263C" w:rsidRPr="003C532B">
        <w:rPr>
          <w:rFonts w:ascii="Times New Roman" w:hAnsi="Times New Roman" w:cs="Times New Roman"/>
          <w:sz w:val="28"/>
          <w:szCs w:val="28"/>
        </w:rPr>
        <w:t>)</w:t>
      </w:r>
      <w:r w:rsidRPr="003C532B">
        <w:rPr>
          <w:rFonts w:ascii="Times New Roman" w:hAnsi="Times New Roman" w:cs="Times New Roman"/>
          <w:sz w:val="28"/>
          <w:szCs w:val="28"/>
        </w:rPr>
        <w:t xml:space="preserve"> </w:t>
      </w:r>
      <w:r w:rsidR="00424A00" w:rsidRPr="003C532B">
        <w:rPr>
          <w:rFonts w:ascii="Times New Roman" w:hAnsi="Times New Roman" w:cs="Times New Roman"/>
          <w:sz w:val="28"/>
          <w:szCs w:val="28"/>
        </w:rPr>
        <w:t xml:space="preserve">Đối tượng xét tặng Giải thưởng bao gồm: </w:t>
      </w:r>
      <w:r w:rsidR="004C5895">
        <w:rPr>
          <w:rFonts w:ascii="Times New Roman" w:hAnsi="Times New Roman" w:cs="Times New Roman"/>
          <w:sz w:val="28"/>
          <w:szCs w:val="28"/>
        </w:rPr>
        <w:t xml:space="preserve">các </w:t>
      </w:r>
      <w:r w:rsidR="00424A00" w:rsidRPr="003C532B">
        <w:rPr>
          <w:rFonts w:ascii="Times New Roman" w:hAnsi="Times New Roman" w:cs="Times New Roman"/>
          <w:sz w:val="28"/>
          <w:szCs w:val="28"/>
        </w:rPr>
        <w:t xml:space="preserve">bệnh viện </w:t>
      </w:r>
      <w:r w:rsidR="00810D62">
        <w:rPr>
          <w:rFonts w:ascii="Times New Roman" w:hAnsi="Times New Roman" w:cs="Times New Roman"/>
          <w:sz w:val="28"/>
          <w:szCs w:val="28"/>
        </w:rPr>
        <w:t>đạt mức đánh giá chất lượng cao</w:t>
      </w:r>
      <w:r w:rsidR="004C5895">
        <w:rPr>
          <w:rFonts w:ascii="Times New Roman" w:hAnsi="Times New Roman" w:cs="Times New Roman"/>
          <w:sz w:val="28"/>
          <w:szCs w:val="28"/>
        </w:rPr>
        <w:t xml:space="preserve"> nhất</w:t>
      </w:r>
      <w:r w:rsidR="00810D62">
        <w:rPr>
          <w:rFonts w:ascii="Times New Roman" w:hAnsi="Times New Roman" w:cs="Times New Roman"/>
          <w:sz w:val="28"/>
          <w:szCs w:val="28"/>
        </w:rPr>
        <w:t xml:space="preserve"> </w:t>
      </w:r>
      <w:r w:rsidR="00810D62" w:rsidRPr="003C532B">
        <w:rPr>
          <w:rFonts w:ascii="Times New Roman" w:hAnsi="Times New Roman" w:cs="Times New Roman"/>
          <w:sz w:val="28"/>
          <w:szCs w:val="28"/>
        </w:rPr>
        <w:t>theo Bộ tiêu chí chất lượng bệnh viện do Bộ Y tế ban hành</w:t>
      </w:r>
      <w:r w:rsidR="00667B44">
        <w:rPr>
          <w:rFonts w:ascii="Times New Roman" w:hAnsi="Times New Roman" w:cs="Times New Roman"/>
          <w:sz w:val="28"/>
          <w:szCs w:val="28"/>
        </w:rPr>
        <w:t xml:space="preserve"> và các Bộ tiêu chí đánh giá chất lượng theo chuyên đề</w:t>
      </w:r>
      <w:r w:rsidR="00810D62">
        <w:rPr>
          <w:rFonts w:ascii="Times New Roman" w:hAnsi="Times New Roman" w:cs="Times New Roman"/>
          <w:sz w:val="28"/>
          <w:szCs w:val="28"/>
        </w:rPr>
        <w:t>.</w:t>
      </w:r>
    </w:p>
    <w:p w:rsidR="005875A7" w:rsidRDefault="00424A00" w:rsidP="00323B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b) Cơ quan, tổ chức, cá nhân có liên quan đến việc xét tặng Giải thưởng.</w:t>
      </w:r>
      <w:bookmarkStart w:id="3" w:name="dieu_3_1"/>
    </w:p>
    <w:p w:rsidR="004770B8" w:rsidRPr="002419D3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dieu_5"/>
      <w:bookmarkEnd w:id="3"/>
      <w:r w:rsidRPr="002419D3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AF65E4">
        <w:rPr>
          <w:rFonts w:ascii="Times New Roman" w:hAnsi="Times New Roman" w:cs="Times New Roman"/>
          <w:b/>
          <w:sz w:val="28"/>
          <w:szCs w:val="28"/>
        </w:rPr>
        <w:t>2</w:t>
      </w:r>
      <w:r w:rsidRPr="002419D3">
        <w:rPr>
          <w:rFonts w:ascii="Times New Roman" w:hAnsi="Times New Roman" w:cs="Times New Roman"/>
          <w:b/>
          <w:sz w:val="28"/>
          <w:szCs w:val="28"/>
        </w:rPr>
        <w:t>. Thời gian xét tặng</w:t>
      </w:r>
      <w:bookmarkEnd w:id="4"/>
    </w:p>
    <w:p w:rsidR="004770B8" w:rsidRPr="003C532B" w:rsidRDefault="00810D62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thưởng quốc gia về chất lượng bệnh viện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được </w:t>
      </w:r>
      <w:r w:rsidR="004770B8" w:rsidRPr="003C532B">
        <w:rPr>
          <w:rFonts w:ascii="Times New Roman" w:hAnsi="Times New Roman" w:cs="Times New Roman"/>
          <w:sz w:val="28"/>
          <w:szCs w:val="28"/>
          <w:highlight w:val="white"/>
        </w:rPr>
        <w:t>tổ chức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xét tặng hai năm một lần và công bố vào</w:t>
      </w:r>
      <w:r w:rsidR="004B0AA5" w:rsidRPr="003C532B">
        <w:rPr>
          <w:rFonts w:ascii="Times New Roman" w:hAnsi="Times New Roman" w:cs="Times New Roman"/>
          <w:sz w:val="28"/>
          <w:szCs w:val="28"/>
        </w:rPr>
        <w:t xml:space="preserve"> </w:t>
      </w:r>
      <w:r w:rsidR="008C4B48" w:rsidRPr="003C532B">
        <w:rPr>
          <w:rFonts w:ascii="Times New Roman" w:hAnsi="Times New Roman" w:cs="Times New Roman"/>
          <w:sz w:val="28"/>
          <w:szCs w:val="28"/>
        </w:rPr>
        <w:t>dịp chào mừng Ngày Tiêu chuẩn thế giới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</w:t>
      </w:r>
      <w:r w:rsidR="008C4B48" w:rsidRPr="003C532B">
        <w:rPr>
          <w:rFonts w:ascii="Times New Roman" w:hAnsi="Times New Roman" w:cs="Times New Roman"/>
          <w:sz w:val="28"/>
          <w:szCs w:val="28"/>
        </w:rPr>
        <w:t xml:space="preserve">(ngày </w:t>
      </w:r>
      <w:r w:rsidR="004770B8" w:rsidRPr="003C532B">
        <w:rPr>
          <w:rFonts w:ascii="Times New Roman" w:hAnsi="Times New Roman" w:cs="Times New Roman"/>
          <w:sz w:val="28"/>
          <w:szCs w:val="28"/>
        </w:rPr>
        <w:t>14</w:t>
      </w:r>
      <w:r w:rsidR="008C4B48" w:rsidRPr="003C532B">
        <w:rPr>
          <w:rFonts w:ascii="Times New Roman" w:hAnsi="Times New Roman" w:cs="Times New Roman"/>
          <w:sz w:val="28"/>
          <w:szCs w:val="28"/>
        </w:rPr>
        <w:t xml:space="preserve"> tháng </w:t>
      </w:r>
      <w:r w:rsidR="004770B8" w:rsidRPr="003C532B">
        <w:rPr>
          <w:rFonts w:ascii="Times New Roman" w:hAnsi="Times New Roman" w:cs="Times New Roman"/>
          <w:sz w:val="28"/>
          <w:szCs w:val="28"/>
        </w:rPr>
        <w:t>10</w:t>
      </w:r>
      <w:r w:rsidR="008C4B48" w:rsidRPr="003C532B">
        <w:rPr>
          <w:rFonts w:ascii="Times New Roman" w:hAnsi="Times New Roman" w:cs="Times New Roman"/>
          <w:sz w:val="28"/>
          <w:szCs w:val="28"/>
        </w:rPr>
        <w:t>).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dieu_7"/>
      <w:r w:rsidRPr="003C532B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AF65E4">
        <w:rPr>
          <w:rFonts w:ascii="Times New Roman" w:hAnsi="Times New Roman" w:cs="Times New Roman"/>
          <w:b/>
          <w:sz w:val="28"/>
          <w:szCs w:val="28"/>
        </w:rPr>
        <w:t>3</w:t>
      </w:r>
      <w:r w:rsidRPr="003C532B">
        <w:rPr>
          <w:rFonts w:ascii="Times New Roman" w:hAnsi="Times New Roman" w:cs="Times New Roman"/>
          <w:b/>
          <w:sz w:val="28"/>
          <w:szCs w:val="28"/>
        </w:rPr>
        <w:t>. Nguyên tắc xét tặng</w:t>
      </w:r>
      <w:bookmarkEnd w:id="5"/>
    </w:p>
    <w:p w:rsidR="004770B8" w:rsidRPr="003C532B" w:rsidRDefault="008C4B4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1.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Đúng đối tượng, tiêu chuẩn, </w:t>
      </w:r>
      <w:r w:rsidR="00667B44">
        <w:rPr>
          <w:rFonts w:ascii="Times New Roman" w:hAnsi="Times New Roman" w:cs="Times New Roman"/>
          <w:sz w:val="28"/>
          <w:szCs w:val="28"/>
        </w:rPr>
        <w:t>trình tự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quy định tại Thông tư này</w:t>
      </w:r>
      <w:r w:rsidR="009C32B2" w:rsidRPr="003C532B">
        <w:rPr>
          <w:rFonts w:ascii="Times New Roman" w:hAnsi="Times New Roman" w:cs="Times New Roman"/>
          <w:sz w:val="28"/>
          <w:szCs w:val="28"/>
        </w:rPr>
        <w:t>.</w:t>
      </w:r>
    </w:p>
    <w:p w:rsidR="004770B8" w:rsidRPr="003C532B" w:rsidRDefault="008C4B4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2.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Chính xác, công khai, </w:t>
      </w:r>
      <w:r w:rsidR="005C6DA6">
        <w:rPr>
          <w:rFonts w:ascii="Times New Roman" w:hAnsi="Times New Roman" w:cs="Times New Roman"/>
          <w:sz w:val="28"/>
          <w:szCs w:val="28"/>
        </w:rPr>
        <w:t xml:space="preserve">minh bạch. </w:t>
      </w:r>
    </w:p>
    <w:p w:rsidR="004770B8" w:rsidRPr="003C532B" w:rsidRDefault="00725B24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5E4">
        <w:rPr>
          <w:rFonts w:ascii="Times New Roman" w:hAnsi="Times New Roman" w:cs="Times New Roman"/>
          <w:sz w:val="28"/>
          <w:szCs w:val="28"/>
        </w:rPr>
        <w:t>3.</w:t>
      </w:r>
      <w:r w:rsidR="004770B8" w:rsidRPr="00AF65E4">
        <w:rPr>
          <w:rFonts w:ascii="Times New Roman" w:hAnsi="Times New Roman" w:cs="Times New Roman"/>
          <w:sz w:val="28"/>
          <w:szCs w:val="28"/>
        </w:rPr>
        <w:t xml:space="preserve"> </w:t>
      </w:r>
      <w:r w:rsidR="009C32B2" w:rsidRPr="00AF65E4">
        <w:rPr>
          <w:rFonts w:ascii="Times New Roman" w:hAnsi="Times New Roman" w:cs="Times New Roman"/>
          <w:sz w:val="28"/>
          <w:szCs w:val="28"/>
        </w:rPr>
        <w:t xml:space="preserve">Không </w:t>
      </w:r>
      <w:r w:rsidR="004770B8" w:rsidRPr="00AF65E4">
        <w:rPr>
          <w:rFonts w:ascii="Times New Roman" w:hAnsi="Times New Roman" w:cs="Times New Roman"/>
          <w:sz w:val="28"/>
          <w:szCs w:val="28"/>
        </w:rPr>
        <w:t>đề nghị</w:t>
      </w:r>
      <w:r w:rsidR="009C32B2" w:rsidRPr="00AF65E4">
        <w:rPr>
          <w:rFonts w:ascii="Times New Roman" w:hAnsi="Times New Roman" w:cs="Times New Roman"/>
          <w:sz w:val="28"/>
          <w:szCs w:val="28"/>
        </w:rPr>
        <w:t xml:space="preserve"> xét</w:t>
      </w:r>
      <w:r w:rsidR="004770B8" w:rsidRPr="00AF65E4">
        <w:rPr>
          <w:rFonts w:ascii="Times New Roman" w:hAnsi="Times New Roman" w:cs="Times New Roman"/>
          <w:sz w:val="28"/>
          <w:szCs w:val="28"/>
        </w:rPr>
        <w:t xml:space="preserve"> tặng Giải thưởng cho tập thể</w:t>
      </w:r>
      <w:r w:rsidR="002419D3" w:rsidRPr="00AF65E4">
        <w:rPr>
          <w:rFonts w:ascii="Times New Roman" w:hAnsi="Times New Roman" w:cs="Times New Roman"/>
          <w:sz w:val="28"/>
          <w:szCs w:val="28"/>
        </w:rPr>
        <w:t xml:space="preserve"> </w:t>
      </w:r>
      <w:r w:rsidR="004770B8" w:rsidRPr="00AF65E4">
        <w:rPr>
          <w:rFonts w:ascii="Times New Roman" w:hAnsi="Times New Roman" w:cs="Times New Roman"/>
          <w:sz w:val="28"/>
          <w:szCs w:val="28"/>
        </w:rPr>
        <w:t xml:space="preserve">đang trong thời gian cơ quan có thẩm quyền thanh tra, kiểm tra khi có dấu hiệu vi phạm </w:t>
      </w:r>
      <w:r w:rsidR="00AF65E4" w:rsidRPr="00323B89">
        <w:rPr>
          <w:rFonts w:ascii="Times New Roman" w:hAnsi="Times New Roman" w:cs="Times New Roman"/>
          <w:sz w:val="28"/>
          <w:szCs w:val="28"/>
        </w:rPr>
        <w:t>pháp luật,</w:t>
      </w:r>
      <w:r w:rsidR="004770B8" w:rsidRPr="00AF65E4">
        <w:rPr>
          <w:rFonts w:ascii="Times New Roman" w:hAnsi="Times New Roman" w:cs="Times New Roman"/>
          <w:sz w:val="28"/>
          <w:szCs w:val="28"/>
        </w:rPr>
        <w:t xml:space="preserve"> đang được xác minh, làm rõ</w:t>
      </w:r>
      <w:r w:rsidR="009C32B2" w:rsidRPr="00AF65E4">
        <w:rPr>
          <w:rFonts w:ascii="Times New Roman" w:hAnsi="Times New Roman" w:cs="Times New Roman"/>
          <w:sz w:val="28"/>
          <w:szCs w:val="28"/>
        </w:rPr>
        <w:t>.</w:t>
      </w:r>
    </w:p>
    <w:p w:rsidR="004770B8" w:rsidRPr="003C532B" w:rsidRDefault="00725B24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4.</w:t>
      </w:r>
      <w:r w:rsidR="004770B8" w:rsidRPr="003C532B">
        <w:rPr>
          <w:rFonts w:ascii="Times New Roman" w:hAnsi="Times New Roman" w:cs="Times New Roman"/>
          <w:sz w:val="28"/>
          <w:szCs w:val="28"/>
        </w:rPr>
        <w:t xml:space="preserve"> Không hạn chế số lần và số</w:t>
      </w:r>
      <w:r w:rsidR="00202CA5" w:rsidRPr="003C532B">
        <w:rPr>
          <w:rFonts w:ascii="Times New Roman" w:hAnsi="Times New Roman" w:cs="Times New Roman"/>
          <w:sz w:val="28"/>
          <w:szCs w:val="28"/>
        </w:rPr>
        <w:t xml:space="preserve"> danh hiệu xét tặng cho </w:t>
      </w:r>
      <w:r w:rsidRPr="003C532B">
        <w:rPr>
          <w:rFonts w:ascii="Times New Roman" w:hAnsi="Times New Roman" w:cs="Times New Roman"/>
          <w:sz w:val="28"/>
          <w:szCs w:val="28"/>
        </w:rPr>
        <w:t xml:space="preserve">mỗi </w:t>
      </w:r>
      <w:r w:rsidR="00202CA5" w:rsidRPr="003C532B">
        <w:rPr>
          <w:rFonts w:ascii="Times New Roman" w:hAnsi="Times New Roman" w:cs="Times New Roman"/>
          <w:sz w:val="28"/>
          <w:szCs w:val="28"/>
        </w:rPr>
        <w:t>tập thể</w:t>
      </w:r>
      <w:r w:rsidR="009C32B2" w:rsidRPr="003C532B">
        <w:rPr>
          <w:rFonts w:ascii="Times New Roman" w:hAnsi="Times New Roman" w:cs="Times New Roman"/>
          <w:sz w:val="28"/>
          <w:szCs w:val="28"/>
        </w:rPr>
        <w:t>.</w:t>
      </w:r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8D5451" w:rsidRPr="00916E1D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1D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6E1D">
        <w:rPr>
          <w:rFonts w:ascii="Times New Roman" w:hAnsi="Times New Roman" w:cs="Times New Roman"/>
          <w:b/>
          <w:sz w:val="28"/>
          <w:szCs w:val="28"/>
        </w:rPr>
        <w:t>. Các chế độ đối với tập thể, cá nhân được tặng giải thưởng</w:t>
      </w:r>
    </w:p>
    <w:p w:rsidR="008D5451" w:rsidRPr="00916E1D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E1D">
        <w:rPr>
          <w:rFonts w:ascii="Times New Roman" w:hAnsi="Times New Roman" w:cs="Times New Roman"/>
          <w:sz w:val="28"/>
          <w:szCs w:val="28"/>
        </w:rPr>
        <w:t>1. Bằng chứng nhận Giải thưởng của Bộ trưởng Bộ Y tế.</w:t>
      </w:r>
    </w:p>
    <w:p w:rsidR="008D5451" w:rsidRPr="00916E1D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E1D">
        <w:rPr>
          <w:rFonts w:ascii="Times New Roman" w:hAnsi="Times New Roman" w:cs="Times New Roman"/>
          <w:sz w:val="28"/>
          <w:szCs w:val="28"/>
        </w:rPr>
        <w:t>2. Cúp vàng, cúp bạc của Giải thưởng.</w:t>
      </w:r>
    </w:p>
    <w:p w:rsidR="008D5451" w:rsidRDefault="008D5451" w:rsidP="00A22665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E1D">
        <w:rPr>
          <w:rFonts w:ascii="Times New Roman" w:hAnsi="Times New Roman" w:cs="Times New Roman"/>
          <w:sz w:val="28"/>
          <w:szCs w:val="28"/>
        </w:rPr>
        <w:t>3. Ghi tên trong Sổ vàng Giải thưởng.</w:t>
      </w:r>
    </w:p>
    <w:p w:rsidR="008D5451" w:rsidRPr="00A22665" w:rsidRDefault="008D5451" w:rsidP="00A22665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E1D">
        <w:rPr>
          <w:rFonts w:ascii="Times New Roman" w:hAnsi="Times New Roman" w:cs="Times New Roman"/>
          <w:sz w:val="28"/>
          <w:szCs w:val="28"/>
        </w:rPr>
        <w:t>4. Tiền thưởng theo mức quy định cụ thể của Bộ trưởng Y tế đối với mỗi lần xét tặng.</w:t>
      </w:r>
    </w:p>
    <w:p w:rsidR="008D5451" w:rsidRPr="003C532B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B222D6" w:rsidRPr="002419D3" w:rsidRDefault="00B222D6" w:rsidP="00B222D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  <w:r w:rsidRPr="002419D3">
        <w:rPr>
          <w:rFonts w:ascii="Times New Roman" w:hAnsi="Times New Roman" w:cs="Times New Roman"/>
          <w:b/>
          <w:sz w:val="28"/>
          <w:szCs w:val="28"/>
          <w:lang w:val="pt-BR"/>
        </w:rPr>
        <w:t>. Tổ chức Lễ công bố và trao Giải thưởng</w:t>
      </w:r>
    </w:p>
    <w:p w:rsidR="00B222D6" w:rsidRPr="003C532B" w:rsidRDefault="00B222D6" w:rsidP="00B222D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1. Sau khi Bộ trưởng Bộ Y tế có quyết định tặng Giải thưởng, 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>Bộ phận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thường trực 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>Hội đồng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trình Bộ trưởng Bộ Y tế xem xét, quyết định việc tổ chức Lễ công bố và trao tặng Giải thưởng.</w:t>
      </w:r>
    </w:p>
    <w:p w:rsidR="00B222D6" w:rsidRPr="003C532B" w:rsidRDefault="00B222D6" w:rsidP="00B222D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2. Lễ trao tặng Giải thưởng được </w:t>
      </w:r>
      <w:r w:rsidRPr="003C532B">
        <w:rPr>
          <w:rFonts w:ascii="Times New Roman" w:hAnsi="Times New Roman" w:cs="Times New Roman"/>
          <w:sz w:val="28"/>
          <w:szCs w:val="28"/>
          <w:highlight w:val="white"/>
          <w:lang w:val="pt-BR"/>
        </w:rPr>
        <w:t>tổ chức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hai năm một lần.</w:t>
      </w:r>
    </w:p>
    <w:p w:rsidR="00AF65E4" w:rsidRDefault="00B222D6" w:rsidP="00B222D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3. Lễ trao Giải thưởng được tổ chức trang t</w:t>
      </w:r>
      <w:r w:rsidR="00AF65E4">
        <w:rPr>
          <w:rFonts w:ascii="Times New Roman" w:hAnsi="Times New Roman" w:cs="Times New Roman"/>
          <w:sz w:val="28"/>
          <w:szCs w:val="28"/>
          <w:lang w:val="pt-BR"/>
        </w:rPr>
        <w:t>rọng nhằm tôn vinh các tập thể có chất lượng tốt nhất trong các bệnh viện ở Việt Nam.</w:t>
      </w:r>
    </w:p>
    <w:p w:rsidR="00B222D6" w:rsidRPr="003C532B" w:rsidRDefault="00B222D6" w:rsidP="00B222D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4. Giải thưởng được tuyên truyền rộng rãi trên các phương tiện thông tin đại chúng.</w:t>
      </w:r>
    </w:p>
    <w:p w:rsidR="000F72E2" w:rsidRPr="003C532B" w:rsidRDefault="000F72E2" w:rsidP="004770B8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51" w:rsidRDefault="008D5451" w:rsidP="004770B8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51" w:rsidRDefault="008D5451" w:rsidP="004770B8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B8" w:rsidRPr="003C532B" w:rsidRDefault="004770B8" w:rsidP="004770B8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</w:rPr>
        <w:lastRenderedPageBreak/>
        <w:t>Chương II</w:t>
      </w:r>
    </w:p>
    <w:p w:rsidR="004770B8" w:rsidRPr="003C532B" w:rsidRDefault="00B54831" w:rsidP="004770B8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chuong_2_name"/>
      <w:r>
        <w:rPr>
          <w:rFonts w:ascii="Times New Roman" w:hAnsi="Times New Roman" w:cs="Times New Roman"/>
          <w:b/>
          <w:sz w:val="28"/>
          <w:szCs w:val="28"/>
        </w:rPr>
        <w:t>HÌNH THỨC</w:t>
      </w:r>
      <w:r w:rsidR="007E3636" w:rsidRPr="003C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B8" w:rsidRPr="003C532B">
        <w:rPr>
          <w:rFonts w:ascii="Times New Roman" w:hAnsi="Times New Roman" w:cs="Times New Roman"/>
          <w:b/>
          <w:sz w:val="28"/>
          <w:szCs w:val="28"/>
        </w:rPr>
        <w:t>GIẢI THƯỞNG VÀ TIÊU CHUẨN XÉT TẶNG</w:t>
      </w:r>
      <w:bookmarkEnd w:id="6"/>
    </w:p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dieu_12"/>
      <w:r w:rsidRPr="003C532B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</w:rPr>
        <w:t>6</w:t>
      </w:r>
      <w:r w:rsidRPr="003C532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"/>
      <w:r w:rsidR="00B54831">
        <w:rPr>
          <w:rFonts w:ascii="Times New Roman" w:hAnsi="Times New Roman" w:cs="Times New Roman"/>
          <w:b/>
          <w:sz w:val="28"/>
          <w:szCs w:val="28"/>
        </w:rPr>
        <w:t>Hình thức</w:t>
      </w:r>
      <w:r w:rsidR="007E3636" w:rsidRPr="003C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32B">
        <w:rPr>
          <w:rFonts w:ascii="Times New Roman" w:hAnsi="Times New Roman" w:cs="Times New Roman"/>
          <w:b/>
          <w:sz w:val="28"/>
          <w:szCs w:val="28"/>
        </w:rPr>
        <w:t xml:space="preserve">Giải thưởng xét tặng cho </w:t>
      </w:r>
      <w:r w:rsidR="007D1779" w:rsidRPr="003C532B">
        <w:rPr>
          <w:rFonts w:ascii="Times New Roman" w:hAnsi="Times New Roman" w:cs="Times New Roman"/>
          <w:b/>
          <w:sz w:val="28"/>
          <w:szCs w:val="28"/>
        </w:rPr>
        <w:t>tập thể</w:t>
      </w:r>
    </w:p>
    <w:p w:rsidR="00E46916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1. </w:t>
      </w:r>
      <w:r w:rsidR="007E3636" w:rsidRPr="003C532B">
        <w:rPr>
          <w:rFonts w:ascii="Times New Roman" w:hAnsi="Times New Roman" w:cs="Times New Roman"/>
          <w:sz w:val="28"/>
          <w:szCs w:val="28"/>
        </w:rPr>
        <w:t>Giải thưởng chung</w:t>
      </w:r>
      <w:r w:rsidR="00E46916" w:rsidRPr="003C53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636" w:rsidRPr="003C532B" w:rsidRDefault="007E3636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a) Giải vàng </w:t>
      </w:r>
      <w:r w:rsidR="004C5895">
        <w:rPr>
          <w:rFonts w:ascii="Times New Roman" w:hAnsi="Times New Roman" w:cs="Times New Roman"/>
          <w:sz w:val="28"/>
          <w:szCs w:val="28"/>
        </w:rPr>
        <w:t>q</w:t>
      </w:r>
      <w:r w:rsidRPr="003C532B">
        <w:rPr>
          <w:rFonts w:ascii="Times New Roman" w:hAnsi="Times New Roman" w:cs="Times New Roman"/>
          <w:sz w:val="28"/>
          <w:szCs w:val="28"/>
        </w:rPr>
        <w:t>uốc gia chất lượng bệnh viện của năm (tên tiếng Anh: Gold Quality Award for hospital of the year)</w:t>
      </w:r>
      <w:r w:rsidR="000F6744" w:rsidRPr="003C532B">
        <w:rPr>
          <w:rFonts w:ascii="Times New Roman" w:hAnsi="Times New Roman" w:cs="Times New Roman"/>
          <w:sz w:val="28"/>
          <w:szCs w:val="28"/>
        </w:rPr>
        <w:t>: 01 giải</w:t>
      </w:r>
      <w:r w:rsidRPr="003C5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636" w:rsidRPr="003C532B" w:rsidRDefault="007E3636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b) Giải bạc </w:t>
      </w:r>
      <w:r w:rsidR="004C5895">
        <w:rPr>
          <w:rFonts w:ascii="Times New Roman" w:hAnsi="Times New Roman" w:cs="Times New Roman"/>
          <w:sz w:val="28"/>
          <w:szCs w:val="28"/>
        </w:rPr>
        <w:t>q</w:t>
      </w:r>
      <w:r w:rsidRPr="003C532B">
        <w:rPr>
          <w:rFonts w:ascii="Times New Roman" w:hAnsi="Times New Roman" w:cs="Times New Roman"/>
          <w:sz w:val="28"/>
          <w:szCs w:val="28"/>
        </w:rPr>
        <w:t xml:space="preserve">uốc gia chất lượng bệnh viện của năm (tên tiếng Anh: </w:t>
      </w:r>
      <w:r w:rsidR="000554C0" w:rsidRPr="003C532B">
        <w:rPr>
          <w:rFonts w:ascii="Times New Roman" w:hAnsi="Times New Roman" w:cs="Times New Roman"/>
          <w:sz w:val="28"/>
          <w:szCs w:val="28"/>
        </w:rPr>
        <w:t>Silver</w:t>
      </w:r>
      <w:r w:rsidRPr="003C532B">
        <w:rPr>
          <w:rFonts w:ascii="Times New Roman" w:hAnsi="Times New Roman" w:cs="Times New Roman"/>
          <w:sz w:val="28"/>
          <w:szCs w:val="28"/>
        </w:rPr>
        <w:t xml:space="preserve"> Quality Award for hospital of the year)</w:t>
      </w:r>
      <w:r w:rsidR="000F6744" w:rsidRPr="003C532B">
        <w:rPr>
          <w:rFonts w:ascii="Times New Roman" w:hAnsi="Times New Roman" w:cs="Times New Roman"/>
          <w:sz w:val="28"/>
          <w:szCs w:val="28"/>
        </w:rPr>
        <w:t>: 02 giải</w:t>
      </w:r>
      <w:r w:rsidRPr="003C532B">
        <w:rPr>
          <w:rFonts w:ascii="Times New Roman" w:hAnsi="Times New Roman" w:cs="Times New Roman"/>
          <w:sz w:val="28"/>
          <w:szCs w:val="28"/>
        </w:rPr>
        <w:t>.</w:t>
      </w:r>
    </w:p>
    <w:p w:rsidR="007E3636" w:rsidRDefault="007E363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2. Các giải thưởng chuyên đề </w:t>
      </w:r>
      <w:r w:rsidR="000F6744" w:rsidRPr="003C532B">
        <w:rPr>
          <w:rFonts w:ascii="Times New Roman" w:hAnsi="Times New Roman" w:cs="Times New Roman"/>
          <w:sz w:val="28"/>
          <w:szCs w:val="28"/>
        </w:rPr>
        <w:t>bao gồm 01 giải vàng</w:t>
      </w:r>
      <w:r w:rsidR="006F749B">
        <w:rPr>
          <w:rFonts w:ascii="Times New Roman" w:hAnsi="Times New Roman" w:cs="Times New Roman"/>
          <w:sz w:val="28"/>
          <w:szCs w:val="28"/>
        </w:rPr>
        <w:t xml:space="preserve"> và </w:t>
      </w:r>
      <w:r w:rsidR="006F749B" w:rsidRPr="00916E1D">
        <w:rPr>
          <w:rFonts w:ascii="Times New Roman" w:hAnsi="Times New Roman" w:cs="Times New Roman"/>
          <w:sz w:val="28"/>
          <w:szCs w:val="28"/>
        </w:rPr>
        <w:t>0</w:t>
      </w:r>
      <w:r w:rsidR="006F7CF6">
        <w:rPr>
          <w:rFonts w:ascii="Times New Roman" w:hAnsi="Times New Roman" w:cs="Times New Roman"/>
          <w:sz w:val="28"/>
          <w:szCs w:val="28"/>
        </w:rPr>
        <w:t>2</w:t>
      </w:r>
      <w:r w:rsidR="006F749B" w:rsidRPr="00916E1D">
        <w:rPr>
          <w:rFonts w:ascii="Times New Roman" w:hAnsi="Times New Roman" w:cs="Times New Roman"/>
          <w:sz w:val="28"/>
          <w:szCs w:val="28"/>
        </w:rPr>
        <w:t xml:space="preserve"> giải </w:t>
      </w:r>
      <w:r w:rsidR="006F749B">
        <w:rPr>
          <w:rFonts w:ascii="Times New Roman" w:hAnsi="Times New Roman" w:cs="Times New Roman"/>
          <w:sz w:val="28"/>
          <w:szCs w:val="28"/>
        </w:rPr>
        <w:t>bạc</w:t>
      </w:r>
      <w:r w:rsidR="000F6744" w:rsidRPr="002419D3">
        <w:rPr>
          <w:rFonts w:ascii="Times New Roman" w:hAnsi="Times New Roman" w:cs="Times New Roman"/>
          <w:sz w:val="28"/>
          <w:szCs w:val="28"/>
        </w:rPr>
        <w:t xml:space="preserve"> c</w:t>
      </w:r>
      <w:r w:rsidR="000F6744" w:rsidRPr="003C532B">
        <w:rPr>
          <w:rFonts w:ascii="Times New Roman" w:hAnsi="Times New Roman" w:cs="Times New Roman"/>
          <w:sz w:val="28"/>
          <w:szCs w:val="28"/>
        </w:rPr>
        <w:t>ho mỗi chuyên đề sau đây</w:t>
      </w:r>
      <w:r w:rsidRPr="003C532B">
        <w:rPr>
          <w:rFonts w:ascii="Times New Roman" w:hAnsi="Times New Roman" w:cs="Times New Roman"/>
          <w:sz w:val="28"/>
          <w:szCs w:val="28"/>
        </w:rPr>
        <w:t>:</w:t>
      </w:r>
    </w:p>
    <w:p w:rsidR="00F746B7" w:rsidRPr="00323B89" w:rsidRDefault="00E1151C" w:rsidP="00F746B7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a</w:t>
      </w:r>
      <w:r w:rsidR="00F746B7" w:rsidRPr="00323B89">
        <w:rPr>
          <w:rFonts w:ascii="Times New Roman" w:hAnsi="Times New Roman" w:cs="Times New Roman"/>
          <w:sz w:val="28"/>
          <w:szCs w:val="28"/>
        </w:rPr>
        <w:t>) An toàn người bệnh</w:t>
      </w:r>
      <w:r w:rsidR="005D0EA1">
        <w:rPr>
          <w:rFonts w:ascii="Times New Roman" w:hAnsi="Times New Roman" w:cs="Times New Roman"/>
          <w:sz w:val="28"/>
          <w:szCs w:val="28"/>
        </w:rPr>
        <w:t xml:space="preserve"> và cải tiến chất lượng</w:t>
      </w:r>
      <w:r w:rsidR="00F746B7" w:rsidRPr="00323B89">
        <w:rPr>
          <w:rFonts w:ascii="Times New Roman" w:hAnsi="Times New Roman" w:cs="Times New Roman"/>
          <w:sz w:val="28"/>
          <w:szCs w:val="28"/>
        </w:rPr>
        <w:t>;</w:t>
      </w:r>
    </w:p>
    <w:p w:rsidR="00F746B7" w:rsidRPr="00323B89" w:rsidRDefault="00E1151C" w:rsidP="00F746B7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b</w:t>
      </w:r>
      <w:r w:rsidR="00F746B7" w:rsidRPr="00323B89">
        <w:rPr>
          <w:rFonts w:ascii="Times New Roman" w:hAnsi="Times New Roman" w:cs="Times New Roman"/>
          <w:sz w:val="28"/>
          <w:szCs w:val="28"/>
        </w:rPr>
        <w:t xml:space="preserve">) An toàn phẫu thuật; </w:t>
      </w:r>
    </w:p>
    <w:p w:rsidR="00E1151C" w:rsidRPr="00323B89" w:rsidRDefault="00E1151C" w:rsidP="006F7CF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c) Chăm sóc ngư</w:t>
      </w:r>
      <w:r w:rsidR="005E5197" w:rsidRPr="00323B89">
        <w:rPr>
          <w:rFonts w:ascii="Times New Roman" w:hAnsi="Times New Roman" w:cs="Times New Roman"/>
          <w:sz w:val="28"/>
          <w:szCs w:val="28"/>
        </w:rPr>
        <w:t>ời bệnh và dinh dưỡng lâm sàng;</w:t>
      </w:r>
    </w:p>
    <w:p w:rsidR="00E1151C" w:rsidRPr="00323B89" w:rsidRDefault="00E1151C" w:rsidP="00E1151C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23B89">
        <w:rPr>
          <w:rFonts w:ascii="Times New Roman" w:hAnsi="Times New Roman"/>
          <w:color w:val="000000"/>
          <w:sz w:val="28"/>
          <w:szCs w:val="28"/>
          <w:lang w:val="nl-NL"/>
        </w:rPr>
        <w:t xml:space="preserve">d) </w:t>
      </w:r>
      <w:r w:rsidR="005E5197" w:rsidRPr="00323B89">
        <w:rPr>
          <w:rFonts w:ascii="Times New Roman" w:hAnsi="Times New Roman"/>
          <w:color w:val="000000"/>
          <w:sz w:val="28"/>
          <w:szCs w:val="28"/>
          <w:lang w:val="nl-NL"/>
        </w:rPr>
        <w:t>Chất lượng lâm sàng;</w:t>
      </w:r>
    </w:p>
    <w:p w:rsidR="006F7CF6" w:rsidRPr="00323B89" w:rsidRDefault="00E1151C" w:rsidP="006F7CF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đ</w:t>
      </w:r>
      <w:r w:rsidR="005E5197" w:rsidRPr="00323B89">
        <w:rPr>
          <w:rFonts w:ascii="Times New Roman" w:hAnsi="Times New Roman" w:cs="Times New Roman"/>
          <w:sz w:val="28"/>
          <w:szCs w:val="28"/>
        </w:rPr>
        <w:t>) Công tác Dược;</w:t>
      </w:r>
    </w:p>
    <w:p w:rsidR="006F7CF6" w:rsidRPr="00323B89" w:rsidRDefault="00E1151C" w:rsidP="006F7CF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e</w:t>
      </w:r>
      <w:r w:rsidR="006F7CF6" w:rsidRPr="00323B89">
        <w:rPr>
          <w:rFonts w:ascii="Times New Roman" w:hAnsi="Times New Roman" w:cs="Times New Roman"/>
          <w:sz w:val="28"/>
          <w:szCs w:val="28"/>
        </w:rPr>
        <w:t>) Kiểm soát nhiễm khuẩn và xanh, sạch, đẹp;</w:t>
      </w:r>
    </w:p>
    <w:p w:rsidR="00E1151C" w:rsidRPr="00323B89" w:rsidRDefault="00E1151C" w:rsidP="00E1151C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g</w:t>
      </w:r>
      <w:r w:rsidR="005E5197" w:rsidRPr="00323B89">
        <w:rPr>
          <w:rFonts w:ascii="Times New Roman" w:hAnsi="Times New Roman" w:cs="Times New Roman"/>
          <w:sz w:val="28"/>
          <w:szCs w:val="28"/>
        </w:rPr>
        <w:t>) Phản hồi thông tin người bệnh;</w:t>
      </w:r>
    </w:p>
    <w:p w:rsidR="00E1151C" w:rsidRPr="00323B89" w:rsidRDefault="00E1151C" w:rsidP="00E1151C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h) P</w:t>
      </w:r>
      <w:r w:rsidR="005E5197" w:rsidRPr="00323B89">
        <w:rPr>
          <w:rFonts w:ascii="Times New Roman" w:hAnsi="Times New Roman" w:cs="Times New Roman"/>
          <w:bCs/>
          <w:sz w:val="28"/>
          <w:szCs w:val="28"/>
        </w:rPr>
        <w:t>hát triển nguồn nhân lực;</w:t>
      </w:r>
    </w:p>
    <w:p w:rsidR="007431F2" w:rsidRPr="00323B89" w:rsidRDefault="00E1151C" w:rsidP="007431F2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i</w:t>
      </w:r>
      <w:r w:rsidR="007431F2" w:rsidRPr="00323B89">
        <w:rPr>
          <w:rFonts w:ascii="Times New Roman" w:hAnsi="Times New Roman" w:cs="Times New Roman"/>
          <w:sz w:val="28"/>
          <w:szCs w:val="28"/>
        </w:rPr>
        <w:t xml:space="preserve">) </w:t>
      </w:r>
      <w:r w:rsidR="00051E5F" w:rsidRPr="00323B89">
        <w:rPr>
          <w:rFonts w:ascii="Times New Roman" w:hAnsi="Times New Roman" w:cs="Times New Roman"/>
          <w:sz w:val="28"/>
          <w:szCs w:val="28"/>
        </w:rPr>
        <w:t>Q</w:t>
      </w:r>
      <w:r w:rsidR="007431F2" w:rsidRPr="00323B89">
        <w:rPr>
          <w:rFonts w:ascii="Times New Roman" w:hAnsi="Times New Roman" w:cs="Times New Roman"/>
          <w:sz w:val="28"/>
          <w:szCs w:val="28"/>
        </w:rPr>
        <w:t>uy trình khám bệnh, chữa bệnh</w:t>
      </w:r>
      <w:r w:rsidR="006F7CF6" w:rsidRPr="00323B89">
        <w:rPr>
          <w:rFonts w:ascii="Times New Roman" w:hAnsi="Times New Roman" w:cs="Times New Roman"/>
          <w:sz w:val="28"/>
          <w:szCs w:val="28"/>
        </w:rPr>
        <w:t xml:space="preserve"> và </w:t>
      </w:r>
      <w:r w:rsidR="005E5197" w:rsidRPr="00323B89">
        <w:rPr>
          <w:rFonts w:ascii="Times New Roman" w:hAnsi="Times New Roman" w:cs="Times New Roman"/>
          <w:sz w:val="28"/>
          <w:szCs w:val="28"/>
        </w:rPr>
        <w:t>ứng dụng công nghệ thông tin;</w:t>
      </w:r>
    </w:p>
    <w:p w:rsidR="007C42C8" w:rsidRPr="00323B89" w:rsidRDefault="00E1151C" w:rsidP="000F674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>k</w:t>
      </w:r>
      <w:r w:rsidR="007C42C8" w:rsidRPr="00323B89">
        <w:rPr>
          <w:rFonts w:ascii="Times New Roman" w:hAnsi="Times New Roman" w:cs="Times New Roman"/>
          <w:sz w:val="28"/>
          <w:szCs w:val="28"/>
        </w:rPr>
        <w:t>) X</w:t>
      </w:r>
      <w:r w:rsidR="000F6744" w:rsidRPr="00323B89">
        <w:rPr>
          <w:rFonts w:ascii="Times New Roman" w:hAnsi="Times New Roman" w:cs="Times New Roman"/>
          <w:sz w:val="28"/>
          <w:szCs w:val="28"/>
        </w:rPr>
        <w:t>ét nghiệm</w:t>
      </w:r>
      <w:r w:rsidR="005E5197" w:rsidRPr="00323B89">
        <w:rPr>
          <w:rFonts w:ascii="Times New Roman" w:hAnsi="Times New Roman" w:cs="Times New Roman"/>
          <w:sz w:val="28"/>
          <w:szCs w:val="28"/>
        </w:rPr>
        <w:t>.</w:t>
      </w:r>
    </w:p>
    <w:p w:rsidR="00EA2268" w:rsidRPr="003C532B" w:rsidRDefault="00EA226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</w:rPr>
        <w:t>7</w:t>
      </w:r>
      <w:r w:rsidRPr="003C532B">
        <w:rPr>
          <w:rFonts w:ascii="Times New Roman" w:hAnsi="Times New Roman" w:cs="Times New Roman"/>
          <w:b/>
          <w:sz w:val="28"/>
          <w:szCs w:val="28"/>
        </w:rPr>
        <w:t xml:space="preserve">. Tiêu chuẩn </w:t>
      </w:r>
      <w:r w:rsidR="006F7CF6">
        <w:rPr>
          <w:rFonts w:ascii="Times New Roman" w:hAnsi="Times New Roman" w:cs="Times New Roman"/>
          <w:b/>
          <w:sz w:val="28"/>
          <w:szCs w:val="28"/>
        </w:rPr>
        <w:t>xét tặng</w:t>
      </w:r>
      <w:r w:rsidR="000407FC" w:rsidRPr="003C5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B24" w:rsidRPr="003C532B" w:rsidRDefault="00132A80" w:rsidP="00725B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5B24" w:rsidRPr="003C532B">
        <w:rPr>
          <w:rFonts w:ascii="Times New Roman" w:hAnsi="Times New Roman" w:cs="Times New Roman"/>
          <w:sz w:val="28"/>
          <w:szCs w:val="28"/>
        </w:rPr>
        <w:t xml:space="preserve"> Thực hiện tốt đường lối, chính sách </w:t>
      </w:r>
      <w:r w:rsidR="00725B24" w:rsidRPr="003C532B">
        <w:rPr>
          <w:rFonts w:ascii="Times New Roman" w:hAnsi="Times New Roman" w:cs="Times New Roman"/>
          <w:sz w:val="28"/>
          <w:szCs w:val="28"/>
          <w:highlight w:val="white"/>
        </w:rPr>
        <w:t>của</w:t>
      </w:r>
      <w:r w:rsidR="00725B24" w:rsidRPr="003C532B">
        <w:rPr>
          <w:rFonts w:ascii="Times New Roman" w:hAnsi="Times New Roman" w:cs="Times New Roman"/>
          <w:sz w:val="28"/>
          <w:szCs w:val="28"/>
        </w:rPr>
        <w:t xml:space="preserve"> Đảng, pháp luật của Nhà nước</w:t>
      </w:r>
      <w:r w:rsidR="00A463CB">
        <w:rPr>
          <w:rFonts w:ascii="Times New Roman" w:hAnsi="Times New Roman" w:cs="Times New Roman"/>
          <w:sz w:val="28"/>
          <w:szCs w:val="28"/>
        </w:rPr>
        <w:t xml:space="preserve"> và tuân thủ các chỉ đạo của Bộ Y tế.</w:t>
      </w:r>
    </w:p>
    <w:p w:rsidR="00725B24" w:rsidRPr="003C532B" w:rsidRDefault="00132A80" w:rsidP="00725B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5B24" w:rsidRPr="003C532B">
        <w:rPr>
          <w:rFonts w:ascii="Times New Roman" w:hAnsi="Times New Roman" w:cs="Times New Roman"/>
          <w:sz w:val="28"/>
          <w:szCs w:val="28"/>
        </w:rPr>
        <w:t xml:space="preserve"> Thực hiện đầy đủ Thông tư 19/2013/TT-BYT ngày 12 tháng 07 năm 2013 của Bộ Y tế và các văn bản hướng dẫn liên quan đến công tác quản lý chất lượng trong ít nhất </w:t>
      </w:r>
      <w:r w:rsidR="008B31F9" w:rsidRPr="003C532B">
        <w:rPr>
          <w:rFonts w:ascii="Times New Roman" w:hAnsi="Times New Roman" w:cs="Times New Roman"/>
          <w:sz w:val="28"/>
          <w:szCs w:val="28"/>
        </w:rPr>
        <w:t xml:space="preserve">02 </w:t>
      </w:r>
      <w:r w:rsidR="00725B24" w:rsidRPr="003C532B">
        <w:rPr>
          <w:rFonts w:ascii="Times New Roman" w:hAnsi="Times New Roman" w:cs="Times New Roman"/>
          <w:sz w:val="28"/>
          <w:szCs w:val="28"/>
        </w:rPr>
        <w:t>năm liên tiếp trước thời điểm xét tặng.</w:t>
      </w:r>
    </w:p>
    <w:p w:rsidR="008B31F9" w:rsidRDefault="00132A80" w:rsidP="008B31F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31F9" w:rsidRPr="003C532B">
        <w:rPr>
          <w:rFonts w:ascii="Times New Roman" w:hAnsi="Times New Roman" w:cs="Times New Roman"/>
          <w:sz w:val="28"/>
          <w:szCs w:val="28"/>
        </w:rPr>
        <w:t xml:space="preserve"> Không có sai sót chuyên môn theo quy định của Luật Khám bệnh, chữa bệnh trong 2 năm liên tiếp tính đến thời điểm đề nghị xét tặng.</w:t>
      </w:r>
    </w:p>
    <w:p w:rsidR="009A23D0" w:rsidRPr="003C532B" w:rsidRDefault="009A23D0" w:rsidP="009A23D0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532B">
        <w:rPr>
          <w:rFonts w:ascii="Times New Roman" w:hAnsi="Times New Roman" w:cs="Times New Roman"/>
          <w:sz w:val="28"/>
          <w:szCs w:val="28"/>
        </w:rPr>
        <w:t>. Triển khai có hiệu quả hệ thống báo cáo sự cố y khoa bắt buộc và tự nguyện tại bệnh viện theo quy định của Bộ Y tế về phòng ngừa sự cố y khoa trong các cơ sở khám bệnh, chữa bệnh từ 2 năm trở lên.</w:t>
      </w:r>
    </w:p>
    <w:p w:rsidR="00932164" w:rsidRPr="003C532B" w:rsidRDefault="009A23D0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164" w:rsidRPr="003C532B">
        <w:rPr>
          <w:rFonts w:ascii="Times New Roman" w:hAnsi="Times New Roman" w:cs="Times New Roman"/>
          <w:sz w:val="28"/>
          <w:szCs w:val="28"/>
        </w:rPr>
        <w:t>. Thực hiện đánh giá chất lượng bệnh viện hằng năm</w:t>
      </w:r>
      <w:r w:rsidR="00126195" w:rsidRPr="003C532B">
        <w:rPr>
          <w:rFonts w:ascii="Times New Roman" w:hAnsi="Times New Roman" w:cs="Times New Roman"/>
          <w:sz w:val="28"/>
          <w:szCs w:val="28"/>
        </w:rPr>
        <w:t xml:space="preserve"> theo </w:t>
      </w:r>
      <w:r w:rsidR="00932164" w:rsidRPr="003C532B">
        <w:rPr>
          <w:rFonts w:ascii="Times New Roman" w:hAnsi="Times New Roman" w:cs="Times New Roman"/>
          <w:sz w:val="28"/>
          <w:szCs w:val="28"/>
        </w:rPr>
        <w:t>Bộ tiêu chí chất lượng bệnh viện</w:t>
      </w:r>
      <w:r w:rsidR="008B31F9" w:rsidRPr="003C532B">
        <w:rPr>
          <w:rFonts w:ascii="Times New Roman" w:hAnsi="Times New Roman" w:cs="Times New Roman"/>
          <w:sz w:val="28"/>
          <w:szCs w:val="28"/>
        </w:rPr>
        <w:t xml:space="preserve"> do Bộ Y tế ban hành</w:t>
      </w:r>
      <w:r w:rsidR="007A7777" w:rsidRPr="003C532B">
        <w:rPr>
          <w:rFonts w:ascii="Times New Roman" w:hAnsi="Times New Roman" w:cs="Times New Roman"/>
          <w:sz w:val="28"/>
          <w:szCs w:val="28"/>
        </w:rPr>
        <w:t>. Kết quả đánh giá chất lượng</w:t>
      </w:r>
      <w:r w:rsidR="006F7CF6">
        <w:rPr>
          <w:rFonts w:ascii="Times New Roman" w:hAnsi="Times New Roman" w:cs="Times New Roman"/>
          <w:sz w:val="28"/>
          <w:szCs w:val="28"/>
        </w:rPr>
        <w:t xml:space="preserve"> trung </w:t>
      </w:r>
      <w:r w:rsidR="006F7CF6">
        <w:rPr>
          <w:rFonts w:ascii="Times New Roman" w:hAnsi="Times New Roman" w:cs="Times New Roman"/>
          <w:sz w:val="28"/>
          <w:szCs w:val="28"/>
        </w:rPr>
        <w:lastRenderedPageBreak/>
        <w:t>bình</w:t>
      </w:r>
      <w:r w:rsidR="007A7777" w:rsidRPr="003C532B">
        <w:rPr>
          <w:rFonts w:ascii="Times New Roman" w:hAnsi="Times New Roman" w:cs="Times New Roman"/>
          <w:sz w:val="28"/>
          <w:szCs w:val="28"/>
        </w:rPr>
        <w:t xml:space="preserve"> được Bộ Y tế công bố đạt từ </w:t>
      </w:r>
      <w:r w:rsidR="00932164" w:rsidRPr="003C532B">
        <w:rPr>
          <w:rFonts w:ascii="Times New Roman" w:hAnsi="Times New Roman" w:cs="Times New Roman"/>
          <w:sz w:val="28"/>
          <w:szCs w:val="28"/>
        </w:rPr>
        <w:t>mức 4</w:t>
      </w:r>
      <w:r w:rsidR="006F7CF6">
        <w:rPr>
          <w:rFonts w:ascii="Times New Roman" w:hAnsi="Times New Roman" w:cs="Times New Roman"/>
          <w:sz w:val="28"/>
          <w:szCs w:val="28"/>
        </w:rPr>
        <w:t xml:space="preserve"> </w:t>
      </w:r>
      <w:r w:rsidR="00932164" w:rsidRPr="003C532B">
        <w:rPr>
          <w:rFonts w:ascii="Times New Roman" w:hAnsi="Times New Roman" w:cs="Times New Roman"/>
          <w:sz w:val="28"/>
          <w:szCs w:val="28"/>
        </w:rPr>
        <w:t>trở lên</w:t>
      </w:r>
      <w:r w:rsidR="006F7CF6">
        <w:rPr>
          <w:rFonts w:ascii="Times New Roman" w:hAnsi="Times New Roman" w:cs="Times New Roman"/>
          <w:sz w:val="28"/>
          <w:szCs w:val="28"/>
        </w:rPr>
        <w:t>, không có tiêu chí mức 1 và 2</w:t>
      </w:r>
      <w:r w:rsidR="00BC1AEA" w:rsidRPr="003C532B">
        <w:rPr>
          <w:rFonts w:ascii="Times New Roman" w:hAnsi="Times New Roman" w:cs="Times New Roman"/>
          <w:sz w:val="28"/>
          <w:szCs w:val="28"/>
        </w:rPr>
        <w:t xml:space="preserve"> trong ít nhất 2 năm liên tiếp </w:t>
      </w:r>
      <w:r w:rsidR="000554C0" w:rsidRPr="003C532B">
        <w:rPr>
          <w:rFonts w:ascii="Times New Roman" w:hAnsi="Times New Roman" w:cs="Times New Roman"/>
          <w:sz w:val="28"/>
          <w:szCs w:val="28"/>
        </w:rPr>
        <w:t xml:space="preserve">tính đến thời điểm đề nghị </w:t>
      </w:r>
      <w:r w:rsidR="00BC1AEA" w:rsidRPr="003C532B">
        <w:rPr>
          <w:rFonts w:ascii="Times New Roman" w:hAnsi="Times New Roman" w:cs="Times New Roman"/>
          <w:sz w:val="28"/>
          <w:szCs w:val="28"/>
        </w:rPr>
        <w:t>xét tặng</w:t>
      </w:r>
      <w:r w:rsidR="00932164" w:rsidRPr="003C532B">
        <w:rPr>
          <w:rFonts w:ascii="Times New Roman" w:hAnsi="Times New Roman" w:cs="Times New Roman"/>
          <w:sz w:val="28"/>
          <w:szCs w:val="28"/>
        </w:rPr>
        <w:t>.</w:t>
      </w:r>
    </w:p>
    <w:p w:rsidR="00932164" w:rsidRPr="003C532B" w:rsidRDefault="009A23D0" w:rsidP="0093216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164" w:rsidRPr="003C532B">
        <w:rPr>
          <w:rFonts w:ascii="Times New Roman" w:hAnsi="Times New Roman" w:cs="Times New Roman"/>
          <w:sz w:val="28"/>
          <w:szCs w:val="28"/>
        </w:rPr>
        <w:t>. Thực hiện khảo sát hài lòng người bệnh và nhân viên y tế theo đúng hướng dẫn của Bộ Y tế.</w:t>
      </w:r>
    </w:p>
    <w:p w:rsidR="00932164" w:rsidRDefault="00132A80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70B8" w:rsidRPr="003C532B">
        <w:rPr>
          <w:rFonts w:ascii="Times New Roman" w:hAnsi="Times New Roman" w:cs="Times New Roman"/>
          <w:sz w:val="28"/>
          <w:szCs w:val="28"/>
        </w:rPr>
        <w:t>. Có</w:t>
      </w:r>
      <w:r w:rsidR="000C4F24">
        <w:rPr>
          <w:rFonts w:ascii="Times New Roman" w:hAnsi="Times New Roman" w:cs="Times New Roman"/>
          <w:sz w:val="28"/>
          <w:szCs w:val="28"/>
        </w:rPr>
        <w:t xml:space="preserve"> </w:t>
      </w:r>
      <w:r w:rsidR="00C354D3">
        <w:rPr>
          <w:rFonts w:ascii="Times New Roman" w:hAnsi="Times New Roman" w:cs="Times New Roman"/>
          <w:sz w:val="28"/>
          <w:szCs w:val="28"/>
        </w:rPr>
        <w:t xml:space="preserve">thuyết minh về </w:t>
      </w:r>
      <w:r w:rsidR="004770B8" w:rsidRPr="003C532B">
        <w:rPr>
          <w:rFonts w:ascii="Times New Roman" w:hAnsi="Times New Roman" w:cs="Times New Roman"/>
          <w:sz w:val="28"/>
          <w:szCs w:val="28"/>
        </w:rPr>
        <w:t>sáng kiến</w:t>
      </w:r>
      <w:r w:rsidR="009A23D0">
        <w:rPr>
          <w:rFonts w:ascii="Times New Roman" w:hAnsi="Times New Roman" w:cs="Times New Roman"/>
          <w:sz w:val="28"/>
          <w:szCs w:val="28"/>
        </w:rPr>
        <w:t xml:space="preserve">, </w:t>
      </w:r>
      <w:r w:rsidR="00932164" w:rsidRPr="003C532B">
        <w:rPr>
          <w:rFonts w:ascii="Times New Roman" w:hAnsi="Times New Roman" w:cs="Times New Roman"/>
          <w:sz w:val="28"/>
          <w:szCs w:val="28"/>
        </w:rPr>
        <w:t xml:space="preserve">mô hình, </w:t>
      </w:r>
      <w:r w:rsidR="004770B8" w:rsidRPr="003C532B">
        <w:rPr>
          <w:rFonts w:ascii="Times New Roman" w:hAnsi="Times New Roman" w:cs="Times New Roman"/>
          <w:sz w:val="28"/>
          <w:szCs w:val="28"/>
        </w:rPr>
        <w:t>giải pháp</w:t>
      </w:r>
      <w:r w:rsidR="004C5895">
        <w:rPr>
          <w:rFonts w:ascii="Times New Roman" w:hAnsi="Times New Roman" w:cs="Times New Roman"/>
          <w:sz w:val="28"/>
          <w:szCs w:val="28"/>
        </w:rPr>
        <w:t xml:space="preserve"> cải tiến chất lượng</w:t>
      </w:r>
      <w:r w:rsidR="000C4F24">
        <w:rPr>
          <w:rFonts w:ascii="Times New Roman" w:hAnsi="Times New Roman" w:cs="Times New Roman"/>
          <w:sz w:val="28"/>
          <w:szCs w:val="28"/>
        </w:rPr>
        <w:t xml:space="preserve"> </w:t>
      </w:r>
      <w:r w:rsidR="00AD280A" w:rsidRPr="00323B89">
        <w:rPr>
          <w:rFonts w:ascii="Times New Roman" w:hAnsi="Times New Roman" w:cs="Times New Roman"/>
          <w:sz w:val="28"/>
          <w:szCs w:val="28"/>
        </w:rPr>
        <w:t>mang tính sáng tạo, tiêu biểu</w:t>
      </w:r>
      <w:r w:rsidR="00C354D3">
        <w:rPr>
          <w:rFonts w:ascii="Times New Roman" w:hAnsi="Times New Roman" w:cs="Times New Roman"/>
          <w:sz w:val="28"/>
          <w:szCs w:val="28"/>
        </w:rPr>
        <w:t xml:space="preserve"> cho một hoặc nhiều chuyên đề chất lượng</w:t>
      </w:r>
      <w:r w:rsidR="004F5B72" w:rsidRPr="002419D3">
        <w:rPr>
          <w:rFonts w:ascii="Times New Roman" w:hAnsi="Times New Roman" w:cs="Times New Roman"/>
          <w:sz w:val="28"/>
          <w:szCs w:val="28"/>
        </w:rPr>
        <w:t xml:space="preserve">; </w:t>
      </w:r>
      <w:r w:rsidR="004F5B72" w:rsidRPr="00323B89">
        <w:rPr>
          <w:rFonts w:ascii="Times New Roman" w:hAnsi="Times New Roman" w:cs="Times New Roman"/>
          <w:sz w:val="28"/>
          <w:szCs w:val="28"/>
        </w:rPr>
        <w:t>có ảnh hưởng lớn, được áp dụng trên quy mô bệnh viện, địa phương hoặc toàn quốc</w:t>
      </w:r>
      <w:r w:rsidR="004F5B72" w:rsidRPr="002419D3">
        <w:rPr>
          <w:rFonts w:ascii="Times New Roman" w:hAnsi="Times New Roman" w:cs="Times New Roman"/>
          <w:sz w:val="28"/>
          <w:szCs w:val="28"/>
        </w:rPr>
        <w:t xml:space="preserve">; </w:t>
      </w:r>
      <w:r w:rsidR="004F5B72" w:rsidRPr="00323B89">
        <w:rPr>
          <w:rFonts w:ascii="Times New Roman" w:hAnsi="Times New Roman" w:cs="Times New Roman"/>
          <w:sz w:val="28"/>
          <w:szCs w:val="28"/>
        </w:rPr>
        <w:t>tác động tích cực nâng cao sự hài lòng người bệnh, nhân viên y tế và hình ảnh, chân dung người thầy thuốc</w:t>
      </w:r>
      <w:r w:rsidR="004F5B72" w:rsidRPr="002419D3">
        <w:rPr>
          <w:rFonts w:ascii="Times New Roman" w:hAnsi="Times New Roman" w:cs="Times New Roman"/>
          <w:sz w:val="28"/>
          <w:szCs w:val="28"/>
        </w:rPr>
        <w:t xml:space="preserve">; </w:t>
      </w:r>
      <w:r w:rsidR="009A23D0">
        <w:rPr>
          <w:rFonts w:ascii="Times New Roman" w:hAnsi="Times New Roman" w:cs="Times New Roman"/>
          <w:sz w:val="28"/>
          <w:szCs w:val="28"/>
        </w:rPr>
        <w:t xml:space="preserve">uy tín của bệnh viện, </w:t>
      </w:r>
      <w:r w:rsidR="004F5B72" w:rsidRPr="00323B89">
        <w:rPr>
          <w:rFonts w:ascii="Times New Roman" w:hAnsi="Times New Roman" w:cs="Times New Roman"/>
          <w:sz w:val="28"/>
          <w:szCs w:val="28"/>
        </w:rPr>
        <w:t>đóng góp tích cực cho phong trào cải tiến chất lượng khám bệnh, chữa bệnh</w:t>
      </w:r>
      <w:r w:rsidR="004770B8" w:rsidRPr="003C532B">
        <w:rPr>
          <w:rFonts w:ascii="Times New Roman" w:hAnsi="Times New Roman" w:cs="Times New Roman"/>
          <w:sz w:val="28"/>
          <w:szCs w:val="28"/>
        </w:rPr>
        <w:t>.</w:t>
      </w:r>
    </w:p>
    <w:p w:rsidR="007A7777" w:rsidRPr="003C532B" w:rsidRDefault="004F5B72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B89">
        <w:rPr>
          <w:rFonts w:ascii="Times New Roman" w:hAnsi="Times New Roman" w:cs="Times New Roman"/>
          <w:sz w:val="28"/>
          <w:szCs w:val="28"/>
        </w:rPr>
        <w:t xml:space="preserve"> </w:t>
      </w:r>
      <w:r w:rsidR="007A7777" w:rsidRPr="00323B89">
        <w:rPr>
          <w:rFonts w:ascii="Times New Roman" w:hAnsi="Times New Roman" w:cs="Times New Roman"/>
          <w:sz w:val="28"/>
          <w:szCs w:val="28"/>
        </w:rPr>
        <w:t>Các tiêu chuẩn khác do Bộ trưởng Bộ Y tế quy định cụ thể theo yêu cầu thực tiễn của từng năm xét tặng.</w:t>
      </w:r>
    </w:p>
    <w:p w:rsidR="008D5451" w:rsidRDefault="008D5451" w:rsidP="004770B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4770B8" w:rsidRPr="003C532B" w:rsidRDefault="004770B8" w:rsidP="004770B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>Chương III</w:t>
      </w:r>
    </w:p>
    <w:p w:rsidR="003363BE" w:rsidRDefault="00B54831">
      <w:pPr>
        <w:tabs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8" w:name="chuong_3_name"/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TỔ CHỨC VIỆC </w:t>
      </w:r>
      <w:r w:rsidR="004770B8" w:rsidRPr="003C532B">
        <w:rPr>
          <w:rFonts w:ascii="Times New Roman" w:hAnsi="Times New Roman" w:cs="Times New Roman"/>
          <w:b/>
          <w:sz w:val="28"/>
          <w:szCs w:val="28"/>
          <w:lang w:val="pt-BR"/>
        </w:rPr>
        <w:t>XÉT TẶNG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GIẢI THƯỞNG</w:t>
      </w:r>
      <w:bookmarkEnd w:id="8"/>
    </w:p>
    <w:p w:rsidR="008D5451" w:rsidRPr="003C532B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1541B3" w:rsidRPr="003648E7" w:rsidRDefault="001541B3" w:rsidP="003648E7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E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Pr="003648E7">
        <w:rPr>
          <w:rFonts w:ascii="Times New Roman" w:hAnsi="Times New Roman" w:cs="Times New Roman"/>
          <w:b/>
          <w:sz w:val="28"/>
          <w:szCs w:val="28"/>
          <w:lang w:val="pt-BR"/>
        </w:rPr>
        <w:t>. Thẩm quyền xét tặng</w:t>
      </w:r>
    </w:p>
    <w:p w:rsidR="001541B3" w:rsidRPr="003C532B" w:rsidRDefault="001541B3" w:rsidP="001541B3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1. Thẩm quyền quyết định xét tặng Giải thưởng theo tiêu chuẩn quy định tại Thông tư này do Bộ trưởng Bộ Y tế quyết định trên cơ sở đề nghị của Hội đồng xét tặng cấp Bộ Y tế. </w:t>
      </w:r>
    </w:p>
    <w:p w:rsidR="000271D4" w:rsidRDefault="001541B3" w:rsidP="00323B8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0271D4">
        <w:rPr>
          <w:rFonts w:ascii="Times New Roman" w:hAnsi="Times New Roman" w:cs="Times New Roman"/>
          <w:sz w:val="28"/>
          <w:szCs w:val="28"/>
          <w:lang w:val="pt-BR"/>
        </w:rPr>
        <w:t xml:space="preserve">Bộ trưởng Bộ Y tế thành lập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Hội đồng xét tặng Giải thưởng</w:t>
      </w:r>
      <w:r w:rsidR="000271D4">
        <w:rPr>
          <w:rFonts w:ascii="Times New Roman" w:hAnsi="Times New Roman" w:cs="Times New Roman"/>
          <w:sz w:val="28"/>
          <w:szCs w:val="28"/>
          <w:lang w:val="pt-BR"/>
        </w:rPr>
        <w:t xml:space="preserve"> và đoàn đánh giá chất lượng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8D5451" w:rsidRPr="003C532B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671BAC" w:rsidRPr="003C532B" w:rsidRDefault="00671BAC" w:rsidP="00323B8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Thành phần của H</w:t>
      </w: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>ội đồng xét tặng</w:t>
      </w:r>
    </w:p>
    <w:p w:rsidR="000271D4" w:rsidRPr="002419D3" w:rsidRDefault="00671BAC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</w:t>
      </w:r>
      <w:r w:rsidR="000271D4" w:rsidRPr="002419D3">
        <w:rPr>
          <w:rFonts w:ascii="Times New Roman" w:hAnsi="Times New Roman" w:cs="Times New Roman"/>
          <w:sz w:val="28"/>
          <w:szCs w:val="28"/>
          <w:lang w:val="pt-BR"/>
        </w:rPr>
        <w:t>. Thành phần Hội đồng:</w:t>
      </w:r>
    </w:p>
    <w:p w:rsidR="000271D4" w:rsidRPr="002419D3" w:rsidRDefault="000271D4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Hội đồng có từ 09 đến 11 thành viên, bao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 gồm:</w:t>
      </w:r>
    </w:p>
    <w:p w:rsidR="000271D4" w:rsidRPr="002419D3" w:rsidRDefault="000271D4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675E3">
        <w:rPr>
          <w:rFonts w:ascii="Times New Roman" w:hAnsi="Times New Roman" w:cs="Times New Roman"/>
          <w:sz w:val="28"/>
          <w:szCs w:val="28"/>
          <w:lang w:val="pt-BR"/>
        </w:rPr>
        <w:t>a)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 Chủ tịch Hội đồng: Lãnh đạo Bộ Y tế;</w:t>
      </w:r>
    </w:p>
    <w:p w:rsidR="000271D4" w:rsidRPr="003C532B" w:rsidRDefault="000271D4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675E3">
        <w:rPr>
          <w:rFonts w:ascii="Times New Roman" w:hAnsi="Times New Roman" w:cs="Times New Roman"/>
          <w:sz w:val="28"/>
          <w:szCs w:val="28"/>
          <w:lang w:val="pt-BR"/>
        </w:rPr>
        <w:t>b)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 Phó Chủ tịch Hội đồng: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Cục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trưởng Cục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Quản lý Khám, chữa bệnh; Vụ trưởng Vụ Truyền thông và Thi đua, khen thưởng;</w:t>
      </w:r>
    </w:p>
    <w:p w:rsidR="000271D4" w:rsidRDefault="000271D4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675E3">
        <w:rPr>
          <w:rFonts w:ascii="Times New Roman" w:hAnsi="Times New Roman" w:cs="Times New Roman"/>
          <w:sz w:val="28"/>
          <w:szCs w:val="28"/>
          <w:lang w:val="pt-BR"/>
        </w:rPr>
        <w:t>c)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 Thành viên Hội đồng: Lãnh đạo các Vụ/Cục: </w:t>
      </w:r>
      <w:r w:rsidR="000261E9">
        <w:rPr>
          <w:rFonts w:ascii="Times New Roman" w:hAnsi="Times New Roman" w:cs="Times New Roman"/>
          <w:sz w:val="28"/>
          <w:szCs w:val="28"/>
          <w:lang w:val="pt-BR"/>
        </w:rPr>
        <w:t>Cục</w:t>
      </w:r>
      <w:r w:rsidR="000261E9"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Quản lý Khám, chữa bệnh</w:t>
      </w:r>
      <w:r w:rsidR="000261E9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>Vụ Pháp chế; Vụ Tổ chức cán bộ; Thanh tra Bộ Y tế; Lãnh đạo các cơ quan, đơn vị liên quan và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các chuyên gia về lĩnh vực khám, chữa bệnh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đại diện </w:t>
      </w:r>
      <w:r w:rsidR="00C354D3">
        <w:rPr>
          <w:rFonts w:ascii="Times New Roman" w:hAnsi="Times New Roman" w:cs="Times New Roman"/>
          <w:sz w:val="28"/>
          <w:szCs w:val="28"/>
          <w:lang w:val="pt-BR"/>
        </w:rPr>
        <w:t>Hội nghề nghiệp (</w:t>
      </w:r>
      <w:r>
        <w:rPr>
          <w:rFonts w:ascii="Times New Roman" w:hAnsi="Times New Roman" w:cs="Times New Roman"/>
          <w:sz w:val="28"/>
          <w:szCs w:val="28"/>
          <w:lang w:val="pt-BR"/>
        </w:rPr>
        <w:t>Tổng hội Y học</w:t>
      </w:r>
      <w:r w:rsidR="00C354D3">
        <w:rPr>
          <w:rFonts w:ascii="Times New Roman" w:hAnsi="Times New Roman" w:cs="Times New Roman"/>
          <w:sz w:val="28"/>
          <w:szCs w:val="28"/>
          <w:lang w:val="pt-BR"/>
        </w:rPr>
        <w:t xml:space="preserve"> Việt Nam hoặc Hội Điều dưỡng Việt Nam...).</w:t>
      </w:r>
    </w:p>
    <w:p w:rsidR="000271D4" w:rsidRPr="003C532B" w:rsidRDefault="000271D4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d) Thư ký </w:t>
      </w:r>
      <w:r w:rsidR="00671BAC" w:rsidRPr="002419D3">
        <w:rPr>
          <w:rFonts w:ascii="Times New Roman" w:hAnsi="Times New Roman" w:cs="Times New Roman"/>
          <w:sz w:val="28"/>
          <w:szCs w:val="28"/>
          <w:lang w:val="pt-BR"/>
        </w:rPr>
        <w:t>Hội đồng</w:t>
      </w:r>
      <w:r w:rsidR="00671BAC"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là người được giao trực tiếp triển khai và theo dõi công tác quản lý chất lượng của Bộ Y tế;</w:t>
      </w:r>
    </w:p>
    <w:p w:rsidR="000271D4" w:rsidRDefault="00671BAC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2. </w:t>
      </w:r>
      <w:r w:rsidR="000271D4" w:rsidRPr="003C532B">
        <w:rPr>
          <w:rFonts w:ascii="Times New Roman" w:hAnsi="Times New Roman" w:cs="Times New Roman"/>
          <w:sz w:val="28"/>
          <w:szCs w:val="28"/>
          <w:lang w:val="pt-BR"/>
        </w:rPr>
        <w:t>Bộ phận thường trực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của Hội đồng đ</w:t>
      </w:r>
      <w:r w:rsidR="000271D4" w:rsidRPr="003C532B">
        <w:rPr>
          <w:rFonts w:ascii="Times New Roman" w:hAnsi="Times New Roman" w:cs="Times New Roman"/>
          <w:sz w:val="28"/>
          <w:szCs w:val="28"/>
          <w:lang w:val="pt-BR"/>
        </w:rPr>
        <w:t>ặt tại Cục Quản lý Khám, chữa bệnh, Bộ Y tế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271D4" w:rsidRDefault="00671BAC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BF2CAF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Đoàn </w:t>
      </w:r>
      <w:r w:rsidR="00BF2CAF">
        <w:rPr>
          <w:rFonts w:ascii="Times New Roman" w:hAnsi="Times New Roman" w:cs="Times New Roman"/>
          <w:sz w:val="28"/>
          <w:szCs w:val="28"/>
          <w:lang w:val="pt-BR"/>
        </w:rPr>
        <w:t>đánh giá</w:t>
      </w:r>
      <w:r w:rsidR="00853817">
        <w:rPr>
          <w:rFonts w:ascii="Times New Roman" w:hAnsi="Times New Roman" w:cs="Times New Roman"/>
          <w:sz w:val="28"/>
          <w:szCs w:val="28"/>
          <w:lang w:val="pt-BR"/>
        </w:rPr>
        <w:t xml:space="preserve"> chất lượng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của Hội đồng</w:t>
      </w:r>
      <w:r w:rsidR="00BF2CAF">
        <w:rPr>
          <w:rFonts w:ascii="Times New Roman" w:hAnsi="Times New Roman" w:cs="Times New Roman"/>
          <w:sz w:val="28"/>
          <w:szCs w:val="28"/>
          <w:lang w:val="pt-BR"/>
        </w:rPr>
        <w:t>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671BAC" w:rsidRDefault="00671BAC" w:rsidP="000271D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Đoàn có 9 đến 11 thành viên, bao gồm:</w:t>
      </w:r>
    </w:p>
    <w:p w:rsidR="001D28DB" w:rsidRPr="00323B89" w:rsidRDefault="001D28DB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>Tr</w:t>
      </w:r>
      <w:r w:rsidR="00BF2CAF" w:rsidRPr="00323B89">
        <w:rPr>
          <w:rFonts w:ascii="Times New Roman" w:hAnsi="Times New Roman" w:cs="Times New Roman" w:hint="eastAsia"/>
          <w:sz w:val="28"/>
          <w:szCs w:val="28"/>
          <w:lang w:val="pt-BR"/>
        </w:rPr>
        <w:t>ư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ởng </w:t>
      </w:r>
      <w:r w:rsidR="00BF2CAF" w:rsidRPr="00323B89">
        <w:rPr>
          <w:rFonts w:ascii="Times New Roman" w:hAnsi="Times New Roman" w:cs="Times New Roman" w:hint="eastAsia"/>
          <w:sz w:val="28"/>
          <w:szCs w:val="28"/>
          <w:lang w:val="pt-BR"/>
        </w:rPr>
        <w:t>đ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oàn: Lãnh </w:t>
      </w:r>
      <w:r w:rsidR="00BF2CAF" w:rsidRPr="00323B89">
        <w:rPr>
          <w:rFonts w:ascii="Times New Roman" w:hAnsi="Times New Roman" w:cs="Times New Roman" w:hint="eastAsia"/>
          <w:sz w:val="28"/>
          <w:szCs w:val="28"/>
          <w:lang w:val="pt-BR"/>
        </w:rPr>
        <w:t>đ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>ạo Cục Quản lý Khám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 chữa bệnh</w:t>
      </w:r>
      <w:r w:rsidR="00671BAC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BF2CAF" w:rsidRDefault="001D28DB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b) 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>Thành viên là các chuyên gia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 có chứng chỉ </w:t>
      </w:r>
      <w:r w:rsidR="00BF2CAF" w:rsidRPr="00323B89">
        <w:rPr>
          <w:rFonts w:ascii="Times New Roman" w:hAnsi="Times New Roman" w:cs="Times New Roman" w:hint="eastAsia"/>
          <w:sz w:val="28"/>
          <w:szCs w:val="28"/>
          <w:lang w:val="pt-BR"/>
        </w:rPr>
        <w:t>đá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>nh giá viên chất l</w:t>
      </w:r>
      <w:r w:rsidR="00BF2CAF" w:rsidRPr="00323B89">
        <w:rPr>
          <w:rFonts w:ascii="Times New Roman" w:hAnsi="Times New Roman" w:cs="Times New Roman" w:hint="eastAsia"/>
          <w:sz w:val="28"/>
          <w:szCs w:val="28"/>
          <w:lang w:val="pt-BR"/>
        </w:rPr>
        <w:t>ư</w:t>
      </w:r>
      <w:r w:rsidR="00BF2CAF" w:rsidRPr="00323B89">
        <w:rPr>
          <w:rFonts w:ascii="Times New Roman" w:hAnsi="Times New Roman" w:cs="Times New Roman"/>
          <w:sz w:val="28"/>
          <w:szCs w:val="28"/>
          <w:lang w:val="pt-BR"/>
        </w:rPr>
        <w:t>ợng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 do Cục Quản lý Khám, chữa bệnh cấp</w:t>
      </w:r>
      <w:r w:rsidR="00853817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C354D3" w:rsidRPr="00323B89" w:rsidRDefault="00BB21E8" w:rsidP="00323B8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c) Giám sát viên là người của cơ quan quản lý trực tiếp bệnh viện được đánh giá.</w:t>
      </w:r>
    </w:p>
    <w:p w:rsidR="008D5451" w:rsidRPr="003C532B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671BAC" w:rsidRPr="003C532B" w:rsidRDefault="00671BAC" w:rsidP="00323B8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10</w:t>
      </w: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Nhiệm vụ của H</w:t>
      </w:r>
      <w:r w:rsidRPr="003C532B">
        <w:rPr>
          <w:rFonts w:ascii="Times New Roman" w:hAnsi="Times New Roman" w:cs="Times New Roman"/>
          <w:b/>
          <w:sz w:val="28"/>
          <w:szCs w:val="28"/>
          <w:lang w:val="pt-BR"/>
        </w:rPr>
        <w:t>ội đồng xét tặng</w:t>
      </w:r>
    </w:p>
    <w:p w:rsidR="00A07C29" w:rsidRPr="003C532B" w:rsidRDefault="00A07C29" w:rsidP="00A07C2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</w:t>
      </w:r>
      <w:r w:rsidRPr="00A675E3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 Nhiệm vụ </w:t>
      </w:r>
      <w:r w:rsidRPr="003C532B">
        <w:rPr>
          <w:rFonts w:ascii="Times New Roman" w:hAnsi="Times New Roman" w:cs="Times New Roman"/>
          <w:sz w:val="28"/>
          <w:szCs w:val="28"/>
          <w:highlight w:val="white"/>
          <w:lang w:val="pt-BR"/>
        </w:rPr>
        <w:t>của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Hội đồng:</w:t>
      </w:r>
    </w:p>
    <w:p w:rsidR="00BB21E8" w:rsidRDefault="00BB21E8" w:rsidP="00A07C2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) Xây dựng, </w:t>
      </w:r>
      <w:r w:rsidRPr="003C532B">
        <w:rPr>
          <w:rFonts w:ascii="Times New Roman" w:hAnsi="Times New Roman" w:cs="Times New Roman"/>
          <w:sz w:val="28"/>
          <w:szCs w:val="28"/>
        </w:rPr>
        <w:t xml:space="preserve">ban hành mẫu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biểu trưng, mẫu chứng nhận Giải thưởng.</w:t>
      </w:r>
    </w:p>
    <w:p w:rsidR="00BB21E8" w:rsidRDefault="00BB21E8" w:rsidP="00BB21E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C532B">
        <w:rPr>
          <w:rFonts w:ascii="Times New Roman" w:hAnsi="Times New Roman" w:cs="Times New Roman"/>
          <w:sz w:val="28"/>
          <w:szCs w:val="28"/>
        </w:rPr>
        <w:t>Điều chỉnh, bổ sung các tiêu chuẩn xét Giải thưởng trong trường hợp cần thiết.</w:t>
      </w:r>
    </w:p>
    <w:p w:rsidR="00A07C29" w:rsidRDefault="00BB21E8" w:rsidP="00A07C2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</w:t>
      </w:r>
      <w:r w:rsidR="00A07C29"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hực hiện quy trình xét tặng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07C29">
        <w:rPr>
          <w:rFonts w:ascii="Times New Roman" w:hAnsi="Times New Roman" w:cs="Times New Roman"/>
          <w:sz w:val="28"/>
          <w:szCs w:val="28"/>
          <w:lang w:val="pt-BR"/>
        </w:rPr>
        <w:t xml:space="preserve">căn cứ theo </w:t>
      </w:r>
      <w:r w:rsidR="00A07C29" w:rsidRPr="003C532B">
        <w:rPr>
          <w:rFonts w:ascii="Times New Roman" w:hAnsi="Times New Roman" w:cs="Times New Roman"/>
          <w:sz w:val="28"/>
          <w:szCs w:val="28"/>
          <w:lang w:val="pt-BR"/>
        </w:rPr>
        <w:t>đề xuất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của Bộ phận thường trực</w:t>
      </w:r>
      <w:r w:rsidR="00A07C29" w:rsidRPr="003C532B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:rsidR="00853817" w:rsidRPr="003C532B" w:rsidRDefault="00A07C29" w:rsidP="00323B89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2</w:t>
      </w:r>
      <w:r w:rsidR="00853817" w:rsidRPr="003C532B">
        <w:rPr>
          <w:rFonts w:ascii="Times New Roman" w:hAnsi="Times New Roman" w:cs="Times New Roman"/>
          <w:sz w:val="28"/>
          <w:szCs w:val="28"/>
          <w:lang w:val="pt-BR"/>
        </w:rPr>
        <w:t>. </w:t>
      </w:r>
      <w:r w:rsidR="000C4F24">
        <w:rPr>
          <w:rFonts w:ascii="Times New Roman" w:hAnsi="Times New Roman" w:cs="Times New Roman"/>
          <w:sz w:val="28"/>
          <w:szCs w:val="28"/>
          <w:lang w:val="pt-BR"/>
        </w:rPr>
        <w:t>Bộ phận t</w:t>
      </w:r>
      <w:r w:rsidR="00853817" w:rsidRPr="003C532B">
        <w:rPr>
          <w:rFonts w:ascii="Times New Roman" w:hAnsi="Times New Roman" w:cs="Times New Roman"/>
          <w:sz w:val="28"/>
          <w:szCs w:val="28"/>
          <w:lang w:val="pt-BR"/>
        </w:rPr>
        <w:t>hường trực Hội đồng thực hiện các nhiệm vụ sau:</w:t>
      </w:r>
    </w:p>
    <w:p w:rsidR="009A23D0" w:rsidRDefault="00853817" w:rsidP="00853817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a) </w:t>
      </w:r>
      <w:r>
        <w:rPr>
          <w:rFonts w:ascii="Times New Roman" w:hAnsi="Times New Roman" w:cs="Times New Roman"/>
          <w:sz w:val="28"/>
          <w:szCs w:val="28"/>
          <w:lang w:val="pt-BR"/>
        </w:rPr>
        <w:t>Lập danh s</w:t>
      </w:r>
      <w:r w:rsidR="009A23D0">
        <w:rPr>
          <w:rFonts w:ascii="Times New Roman" w:hAnsi="Times New Roman" w:cs="Times New Roman"/>
          <w:sz w:val="28"/>
          <w:szCs w:val="28"/>
          <w:lang w:val="pt-BR"/>
        </w:rPr>
        <w:t xml:space="preserve">ách các bệnh viện đạt mức </w:t>
      </w:r>
      <w:r w:rsidR="009A23D0" w:rsidRPr="003C532B">
        <w:rPr>
          <w:rFonts w:ascii="Times New Roman" w:hAnsi="Times New Roman" w:cs="Times New Roman"/>
          <w:sz w:val="28"/>
          <w:szCs w:val="28"/>
        </w:rPr>
        <w:t>đánh giá chất lượng</w:t>
      </w:r>
      <w:r w:rsidR="009A23D0">
        <w:rPr>
          <w:rFonts w:ascii="Times New Roman" w:hAnsi="Times New Roman" w:cs="Times New Roman"/>
          <w:sz w:val="28"/>
          <w:szCs w:val="28"/>
        </w:rPr>
        <w:t xml:space="preserve"> trung bình</w:t>
      </w:r>
      <w:r w:rsidR="009A23D0" w:rsidRPr="003C532B">
        <w:rPr>
          <w:rFonts w:ascii="Times New Roman" w:hAnsi="Times New Roman" w:cs="Times New Roman"/>
          <w:sz w:val="28"/>
          <w:szCs w:val="28"/>
        </w:rPr>
        <w:t xml:space="preserve"> được Bộ Y tế công bố đạt từ mức 4</w:t>
      </w:r>
      <w:r w:rsidR="009A23D0">
        <w:rPr>
          <w:rFonts w:ascii="Times New Roman" w:hAnsi="Times New Roman" w:cs="Times New Roman"/>
          <w:sz w:val="28"/>
          <w:szCs w:val="28"/>
        </w:rPr>
        <w:t xml:space="preserve"> </w:t>
      </w:r>
      <w:r w:rsidR="009A23D0" w:rsidRPr="003C532B">
        <w:rPr>
          <w:rFonts w:ascii="Times New Roman" w:hAnsi="Times New Roman" w:cs="Times New Roman"/>
          <w:sz w:val="28"/>
          <w:szCs w:val="28"/>
        </w:rPr>
        <w:t>trở lên</w:t>
      </w:r>
      <w:r w:rsidR="009A23D0">
        <w:rPr>
          <w:rFonts w:ascii="Times New Roman" w:hAnsi="Times New Roman" w:cs="Times New Roman"/>
          <w:sz w:val="28"/>
          <w:szCs w:val="28"/>
        </w:rPr>
        <w:t>, không có tiêu chí mức 1 và 2</w:t>
      </w:r>
      <w:r w:rsidR="009A23D0" w:rsidRPr="003C532B">
        <w:rPr>
          <w:rFonts w:ascii="Times New Roman" w:hAnsi="Times New Roman" w:cs="Times New Roman"/>
          <w:sz w:val="28"/>
          <w:szCs w:val="28"/>
        </w:rPr>
        <w:t xml:space="preserve"> trong ít nhất 2 năm liên tiếp tính đến thời điểm đề nghị xét tặng</w:t>
      </w:r>
      <w:r w:rsidR="009A23D0">
        <w:rPr>
          <w:rFonts w:ascii="Times New Roman" w:hAnsi="Times New Roman" w:cs="Times New Roman"/>
          <w:sz w:val="28"/>
          <w:szCs w:val="28"/>
        </w:rPr>
        <w:t>.</w:t>
      </w:r>
    </w:p>
    <w:p w:rsidR="009A23D0" w:rsidRDefault="00853817" w:rsidP="00853817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b) </w:t>
      </w:r>
      <w:r w:rsidR="009A23D0">
        <w:rPr>
          <w:rFonts w:ascii="Times New Roman" w:hAnsi="Times New Roman" w:cs="Times New Roman"/>
          <w:sz w:val="28"/>
          <w:szCs w:val="28"/>
          <w:lang w:val="pt-BR"/>
        </w:rPr>
        <w:t>Rà soát</w:t>
      </w:r>
      <w:r w:rsidR="00A07C29">
        <w:rPr>
          <w:rFonts w:ascii="Times New Roman" w:hAnsi="Times New Roman" w:cs="Times New Roman"/>
          <w:sz w:val="28"/>
          <w:szCs w:val="28"/>
          <w:lang w:val="pt-BR"/>
        </w:rPr>
        <w:t>, đối chiếu</w:t>
      </w:r>
      <w:r w:rsidR="009A23D0">
        <w:rPr>
          <w:rFonts w:ascii="Times New Roman" w:hAnsi="Times New Roman" w:cs="Times New Roman"/>
          <w:sz w:val="28"/>
          <w:szCs w:val="28"/>
          <w:lang w:val="pt-BR"/>
        </w:rPr>
        <w:t xml:space="preserve"> tiêu chuẩn </w:t>
      </w:r>
      <w:r w:rsidR="00A07C29">
        <w:rPr>
          <w:rFonts w:ascii="Times New Roman" w:hAnsi="Times New Roman" w:cs="Times New Roman"/>
          <w:sz w:val="28"/>
          <w:szCs w:val="28"/>
          <w:lang w:val="pt-BR"/>
        </w:rPr>
        <w:t xml:space="preserve">xét tặng tại </w:t>
      </w:r>
      <w:r w:rsidR="00A07C29" w:rsidRPr="00A22665">
        <w:rPr>
          <w:rFonts w:ascii="Times New Roman" w:hAnsi="Times New Roman" w:cs="Times New Roman"/>
          <w:sz w:val="28"/>
          <w:szCs w:val="28"/>
          <w:lang w:val="pt-BR"/>
        </w:rPr>
        <w:t xml:space="preserve">Điều </w:t>
      </w:r>
      <w:r w:rsidR="008D5451" w:rsidRPr="008D5451">
        <w:rPr>
          <w:rFonts w:ascii="Times New Roman" w:hAnsi="Times New Roman" w:cs="Times New Roman"/>
          <w:sz w:val="28"/>
          <w:szCs w:val="28"/>
          <w:lang w:val="pt-BR"/>
        </w:rPr>
        <w:t>7</w:t>
      </w:r>
      <w:r w:rsidR="008D545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07C29">
        <w:rPr>
          <w:rFonts w:ascii="Times New Roman" w:hAnsi="Times New Roman" w:cs="Times New Roman"/>
          <w:sz w:val="28"/>
          <w:szCs w:val="28"/>
          <w:lang w:val="pt-BR"/>
        </w:rPr>
        <w:t>của Thông tư này.</w:t>
      </w:r>
    </w:p>
    <w:p w:rsidR="00A07C29" w:rsidRDefault="00A07C29" w:rsidP="00853817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 w:rsidR="000C4F24" w:rsidRPr="003C532B">
        <w:rPr>
          <w:rFonts w:ascii="Times New Roman" w:hAnsi="Times New Roman" w:cs="Times New Roman"/>
          <w:sz w:val="28"/>
          <w:szCs w:val="28"/>
          <w:lang w:val="pt-BR"/>
        </w:rPr>
        <w:t>Tổng hợp,</w:t>
      </w:r>
      <w:r w:rsidR="000C4F24">
        <w:rPr>
          <w:rFonts w:ascii="Times New Roman" w:hAnsi="Times New Roman" w:cs="Times New Roman"/>
          <w:sz w:val="28"/>
          <w:szCs w:val="28"/>
          <w:lang w:val="pt-BR"/>
        </w:rPr>
        <w:t xml:space="preserve"> lập </w:t>
      </w:r>
      <w:r>
        <w:rPr>
          <w:rFonts w:ascii="Times New Roman" w:hAnsi="Times New Roman" w:cs="Times New Roman"/>
          <w:sz w:val="28"/>
          <w:szCs w:val="28"/>
          <w:lang w:val="pt-BR"/>
        </w:rPr>
        <w:t>danh sách</w:t>
      </w:r>
      <w:r w:rsidR="000C4F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các bệnh viện</w:t>
      </w:r>
      <w:r w:rsidR="000C4F24">
        <w:rPr>
          <w:rFonts w:ascii="Times New Roman" w:hAnsi="Times New Roman" w:cs="Times New Roman"/>
          <w:sz w:val="28"/>
          <w:szCs w:val="28"/>
          <w:lang w:val="pt-BR"/>
        </w:rPr>
        <w:t xml:space="preserve"> đề cử cho các Giải thưởng và báo cáo Hội đồng.</w:t>
      </w:r>
    </w:p>
    <w:p w:rsidR="00A07C29" w:rsidRPr="003C532B" w:rsidRDefault="00A07C29" w:rsidP="00A07C2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3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. </w:t>
      </w:r>
      <w:r>
        <w:rPr>
          <w:rFonts w:ascii="Times New Roman" w:hAnsi="Times New Roman" w:cs="Times New Roman"/>
          <w:sz w:val="28"/>
          <w:szCs w:val="28"/>
          <w:lang w:val="pt-BR"/>
        </w:rPr>
        <w:t>Đoàn đánh giá của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Hội đồng thực hiện các nhiệm vụ sau:</w:t>
      </w:r>
    </w:p>
    <w:p w:rsidR="00A07C29" w:rsidRDefault="00A07C29" w:rsidP="00A07C2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>a) </w:t>
      </w:r>
      <w:r w:rsidR="000C4F24">
        <w:rPr>
          <w:rFonts w:ascii="Times New Roman" w:hAnsi="Times New Roman" w:cs="Times New Roman"/>
          <w:sz w:val="28"/>
          <w:szCs w:val="28"/>
          <w:lang w:val="pt-BR"/>
        </w:rPr>
        <w:t>Lập kế hoạch và thực hiện đánh giá tại các bệnh viện được đề cử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4D3" w:rsidRDefault="00C354D3" w:rsidP="00A07C2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750547">
        <w:rPr>
          <w:rFonts w:ascii="Times New Roman" w:hAnsi="Times New Roman" w:cs="Times New Roman"/>
          <w:sz w:val="28"/>
          <w:szCs w:val="28"/>
        </w:rPr>
        <w:t>Thực hiện đánh giá theo các c</w:t>
      </w:r>
      <w:r>
        <w:rPr>
          <w:rFonts w:ascii="Times New Roman" w:hAnsi="Times New Roman" w:cs="Times New Roman"/>
          <w:sz w:val="28"/>
          <w:szCs w:val="28"/>
        </w:rPr>
        <w:t xml:space="preserve">ăn cứ </w:t>
      </w:r>
      <w:r w:rsidR="00750547">
        <w:rPr>
          <w:rFonts w:ascii="Times New Roman" w:hAnsi="Times New Roman" w:cs="Times New Roman"/>
          <w:sz w:val="28"/>
          <w:szCs w:val="28"/>
        </w:rPr>
        <w:t xml:space="preserve">và tài liệu </w:t>
      </w:r>
      <w:r>
        <w:rPr>
          <w:rFonts w:ascii="Times New Roman" w:hAnsi="Times New Roman" w:cs="Times New Roman"/>
          <w:sz w:val="28"/>
          <w:szCs w:val="28"/>
        </w:rPr>
        <w:t xml:space="preserve">đánh giá </w:t>
      </w:r>
      <w:r w:rsidR="00750547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</w:rPr>
        <w:t xml:space="preserve"> Phụ lục 1 của Thông tư này.</w:t>
      </w:r>
    </w:p>
    <w:p w:rsidR="000C4F24" w:rsidRDefault="00A463CB" w:rsidP="00A07C2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C4F24">
        <w:rPr>
          <w:rFonts w:ascii="Times New Roman" w:hAnsi="Times New Roman" w:cs="Times New Roman"/>
          <w:sz w:val="28"/>
          <w:szCs w:val="28"/>
        </w:rPr>
        <w:t xml:space="preserve">) Báo cáo kết quả đánh giá về </w:t>
      </w:r>
      <w:r w:rsidR="00BB21E8">
        <w:rPr>
          <w:rFonts w:ascii="Times New Roman" w:hAnsi="Times New Roman" w:cs="Times New Roman"/>
          <w:sz w:val="28"/>
          <w:szCs w:val="28"/>
          <w:lang w:val="pt-BR"/>
        </w:rPr>
        <w:t>Bộ phận t</w:t>
      </w:r>
      <w:r w:rsidR="00BB21E8" w:rsidRPr="003C532B">
        <w:rPr>
          <w:rFonts w:ascii="Times New Roman" w:hAnsi="Times New Roman" w:cs="Times New Roman"/>
          <w:sz w:val="28"/>
          <w:szCs w:val="28"/>
          <w:lang w:val="pt-BR"/>
        </w:rPr>
        <w:t>hường trực Hội đồng</w:t>
      </w:r>
      <w:r w:rsidR="00BB21E8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8D5451" w:rsidRPr="003C532B" w:rsidRDefault="008D5451" w:rsidP="008D5451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"/>
          <w:szCs w:val="28"/>
        </w:rPr>
      </w:pPr>
      <w:bookmarkStart w:id="9" w:name="dieu_15"/>
    </w:p>
    <w:p w:rsidR="00F30CAE" w:rsidRPr="002419D3" w:rsidRDefault="00F30CAE" w:rsidP="00F30CAE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11</w:t>
      </w: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2419D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Quy trình xét tặng </w:t>
      </w:r>
    </w:p>
    <w:p w:rsidR="00AF1774" w:rsidRDefault="00AF1774" w:rsidP="00853817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Bệnh viện và cơ quan quản lý trực tiếp tiến hành đánh giá chất lượng theo hướng dẫn của Bộ Y tế</w:t>
      </w:r>
      <w:r w:rsidR="003910DC">
        <w:rPr>
          <w:rFonts w:ascii="Times New Roman" w:hAnsi="Times New Roman" w:cs="Times New Roman"/>
          <w:sz w:val="28"/>
          <w:szCs w:val="28"/>
          <w:lang w:val="pt-BR"/>
        </w:rPr>
        <w:t xml:space="preserve"> và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báo cáo kết quả đầy đủ.</w:t>
      </w:r>
    </w:p>
    <w:p w:rsidR="00AF1774" w:rsidRDefault="00AF1774" w:rsidP="00AF177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Bệnh viện báo cáo </w:t>
      </w:r>
      <w:r>
        <w:rPr>
          <w:rFonts w:ascii="Times New Roman" w:hAnsi="Times New Roman" w:cs="Times New Roman"/>
          <w:sz w:val="28"/>
          <w:szCs w:val="28"/>
        </w:rPr>
        <w:t xml:space="preserve">thuyết minh về </w:t>
      </w:r>
      <w:r w:rsidRPr="003C532B">
        <w:rPr>
          <w:rFonts w:ascii="Times New Roman" w:hAnsi="Times New Roman" w:cs="Times New Roman"/>
          <w:sz w:val="28"/>
          <w:szCs w:val="28"/>
        </w:rPr>
        <w:t>sáng kiến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532B">
        <w:rPr>
          <w:rFonts w:ascii="Times New Roman" w:hAnsi="Times New Roman" w:cs="Times New Roman"/>
          <w:sz w:val="28"/>
          <w:szCs w:val="28"/>
        </w:rPr>
        <w:t>mô hình, giải pháp</w:t>
      </w:r>
      <w:r>
        <w:rPr>
          <w:rFonts w:ascii="Times New Roman" w:hAnsi="Times New Roman" w:cs="Times New Roman"/>
          <w:sz w:val="28"/>
          <w:szCs w:val="28"/>
        </w:rPr>
        <w:t xml:space="preserve"> cải tiến chất lượng</w:t>
      </w:r>
      <w:r w:rsidRPr="003C532B">
        <w:rPr>
          <w:rFonts w:ascii="Times New Roman" w:hAnsi="Times New Roman" w:cs="Times New Roman"/>
          <w:sz w:val="28"/>
          <w:szCs w:val="28"/>
        </w:rPr>
        <w:t>.</w:t>
      </w:r>
    </w:p>
    <w:p w:rsidR="00AF1774" w:rsidRDefault="002008B6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Bộ phận thường trực trình Hội đồng phê duyệt danh sách các bệnh viện 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 xml:space="preserve">được </w:t>
      </w:r>
      <w:r>
        <w:rPr>
          <w:rFonts w:ascii="Times New Roman" w:hAnsi="Times New Roman" w:cs="Times New Roman"/>
          <w:sz w:val="28"/>
          <w:szCs w:val="28"/>
          <w:lang w:val="pt-BR"/>
        </w:rPr>
        <w:t>đề cử cho các Giải thưởng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 xml:space="preserve"> và </w:t>
      </w:r>
      <w:r w:rsidR="00572448">
        <w:rPr>
          <w:rFonts w:ascii="Times New Roman" w:hAnsi="Times New Roman" w:cs="Times New Roman"/>
          <w:sz w:val="28"/>
          <w:szCs w:val="28"/>
          <w:lang w:val="pt-BR"/>
        </w:rPr>
        <w:t xml:space="preserve">công khai </w:t>
      </w:r>
      <w:r w:rsidR="00F02280">
        <w:rPr>
          <w:rFonts w:ascii="Times New Roman" w:hAnsi="Times New Roman" w:cs="Times New Roman"/>
          <w:sz w:val="28"/>
          <w:szCs w:val="28"/>
          <w:lang w:val="pt-BR"/>
        </w:rPr>
        <w:t>danh sách tại Cổng thông tin điện tử của Bộ Y tế.</w:t>
      </w:r>
    </w:p>
    <w:p w:rsidR="00F02280" w:rsidRDefault="00F02280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Đoàn đánh giá triển khai đánh giá theo kế hoạch</w:t>
      </w:r>
      <w:r w:rsidR="002008B6">
        <w:rPr>
          <w:rFonts w:ascii="Times New Roman" w:hAnsi="Times New Roman" w:cs="Times New Roman"/>
          <w:sz w:val="28"/>
          <w:szCs w:val="28"/>
          <w:lang w:val="pt-BR"/>
        </w:rPr>
        <w:t xml:space="preserve"> và </w:t>
      </w:r>
      <w:r w:rsidR="0026663F">
        <w:rPr>
          <w:rFonts w:ascii="Times New Roman" w:hAnsi="Times New Roman" w:cs="Times New Roman"/>
          <w:sz w:val="28"/>
          <w:szCs w:val="28"/>
          <w:lang w:val="pt-BR"/>
        </w:rPr>
        <w:t>tổng hợp kết quả đánh giá cho các hình thức Giải thưởng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2008B6" w:rsidRDefault="002008B6" w:rsidP="00853817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Bộ phận thường trực chọn tối đa 05 bệnh viện có kết quả đánh giá cao nhất đối với mỗi hình thức Giải thưởng.</w:t>
      </w:r>
    </w:p>
    <w:p w:rsidR="00F02280" w:rsidRDefault="002008B6" w:rsidP="00853817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Hội đồng tổ chức họp bình chọn giải vàng, giải bạc của từng Giải thưởng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>, trình Bộ trưởng Bộ Y tế ban hành quyết định tặng Giải thưởng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011D32" w:rsidRPr="003C532B" w:rsidRDefault="00011D32" w:rsidP="00323B89">
      <w:pPr>
        <w:tabs>
          <w:tab w:val="left" w:pos="3840"/>
        </w:tabs>
        <w:spacing w:before="120" w:after="60"/>
        <w:ind w:firstLine="720"/>
        <w:jc w:val="both"/>
        <w:rPr>
          <w:rFonts w:ascii="Times New Roman" w:hAnsi="Times New Roman" w:cs="Times New Roman"/>
          <w:sz w:val="10"/>
          <w:szCs w:val="28"/>
          <w:lang w:val="pt-BR"/>
        </w:rPr>
      </w:pPr>
    </w:p>
    <w:bookmarkEnd w:id="9"/>
    <w:p w:rsidR="004770B8" w:rsidRPr="003C532B" w:rsidRDefault="004770B8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222D6" w:rsidRPr="003C532B" w:rsidRDefault="00B222D6" w:rsidP="00B222D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Chương </w:t>
      </w:r>
      <w:r w:rsidR="003648E7">
        <w:rPr>
          <w:rFonts w:ascii="Times New Roman" w:hAnsi="Times New Roman" w:cs="Times New Roman"/>
          <w:b/>
          <w:sz w:val="28"/>
          <w:szCs w:val="28"/>
        </w:rPr>
        <w:t>I</w:t>
      </w:r>
      <w:r w:rsidRPr="003C532B">
        <w:rPr>
          <w:rFonts w:ascii="Times New Roman" w:hAnsi="Times New Roman" w:cs="Times New Roman"/>
          <w:b/>
          <w:sz w:val="28"/>
          <w:szCs w:val="28"/>
          <w:lang w:val="vi-VN"/>
        </w:rPr>
        <w:t>V</w:t>
      </w:r>
    </w:p>
    <w:p w:rsidR="00B222D6" w:rsidRPr="00323B89" w:rsidRDefault="00B222D6" w:rsidP="00B222D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2B">
        <w:rPr>
          <w:rFonts w:ascii="Times New Roman" w:hAnsi="Times New Roman" w:cs="Times New Roman"/>
          <w:b/>
          <w:sz w:val="28"/>
          <w:szCs w:val="28"/>
        </w:rPr>
        <w:t>KINH PHÍ GIẢI THƯỞNG</w:t>
      </w:r>
    </w:p>
    <w:p w:rsidR="00B222D6" w:rsidRPr="002419D3" w:rsidRDefault="00B222D6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C5724" w:rsidRPr="002419D3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10" w:name="dieu_18"/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12</w:t>
      </w: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2419D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Nguồn kinh phí</w:t>
      </w:r>
    </w:p>
    <w:p w:rsidR="006C5724" w:rsidRPr="002419D3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1. Kinh phí xét tặng Giải thưởng được sử dụng </w:t>
      </w:r>
      <w:r w:rsidRPr="003C532B">
        <w:rPr>
          <w:rFonts w:ascii="Times New Roman" w:hAnsi="Times New Roman"/>
          <w:sz w:val="28"/>
          <w:szCs w:val="28"/>
          <w:lang w:val="pt-BR"/>
        </w:rPr>
        <w:t xml:space="preserve">từ nguồn ngân sách nhà nước, nguồn </w:t>
      </w:r>
      <w:r w:rsidRPr="002419D3">
        <w:rPr>
          <w:rFonts w:ascii="Times New Roman" w:hAnsi="Times New Roman"/>
          <w:sz w:val="28"/>
          <w:szCs w:val="28"/>
          <w:lang w:val="pt-BR"/>
        </w:rPr>
        <w:t>xã hội hóa và các nguồn kinh phí hợp pháp khác.</w:t>
      </w:r>
    </w:p>
    <w:p w:rsidR="006C5724" w:rsidRPr="003C532B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/>
          <w:sz w:val="28"/>
          <w:szCs w:val="28"/>
          <w:lang w:val="pt-BR"/>
        </w:rPr>
        <w:t xml:space="preserve">2.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Không thu tiền từ các 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>bệnh viện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4711A">
        <w:rPr>
          <w:rFonts w:ascii="Times New Roman" w:hAnsi="Times New Roman" w:cs="Times New Roman"/>
          <w:sz w:val="28"/>
          <w:szCs w:val="28"/>
          <w:lang w:val="pt-BR"/>
        </w:rPr>
        <w:t>trong danh sách đề cử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Giải thưởng dưới bất kỳ hình thức nào.</w:t>
      </w:r>
    </w:p>
    <w:p w:rsidR="006C5724" w:rsidRPr="003C532B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6"/>
          <w:szCs w:val="28"/>
          <w:lang w:val="pt-BR"/>
        </w:rPr>
      </w:pPr>
    </w:p>
    <w:p w:rsidR="006C5724" w:rsidRPr="00750403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 w:rsidRPr="00750403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750403">
        <w:rPr>
          <w:rFonts w:ascii="Times New Roman" w:hAnsi="Times New Roman" w:cs="Times New Roman"/>
          <w:b/>
          <w:sz w:val="28"/>
          <w:szCs w:val="28"/>
          <w:lang w:val="pt-BR"/>
        </w:rPr>
        <w:t>. Nội dung chi</w:t>
      </w:r>
    </w:p>
    <w:p w:rsidR="00750403" w:rsidRPr="00323B89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50403">
        <w:rPr>
          <w:rFonts w:ascii="Times New Roman" w:hAnsi="Times New Roman" w:cs="Times New Roman"/>
          <w:sz w:val="28"/>
          <w:szCs w:val="28"/>
          <w:lang w:val="pt-BR"/>
        </w:rPr>
        <w:t xml:space="preserve">1. Tổ chức phiên họp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 xml:space="preserve">của </w:t>
      </w:r>
      <w:r w:rsidRPr="00750403">
        <w:rPr>
          <w:rFonts w:ascii="Times New Roman" w:hAnsi="Times New Roman" w:cs="Times New Roman"/>
          <w:sz w:val="28"/>
          <w:szCs w:val="28"/>
          <w:lang w:val="pt-BR"/>
        </w:rPr>
        <w:t>Hội đồng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 xml:space="preserve"> và Bộ phận thường trực</w:t>
      </w:r>
      <w:r w:rsidR="00750403" w:rsidRPr="00323B8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6C5724" w:rsidRPr="00750403" w:rsidRDefault="00750403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2. Xây dựng, triển khai kế hoạch của đoàn đánh giá.</w:t>
      </w:r>
    </w:p>
    <w:p w:rsidR="006C5724" w:rsidRPr="00750403" w:rsidRDefault="00157FDB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>. Thực hiện các hoạt động truyền thông về việc xét tặng Giải thưởng.</w:t>
      </w:r>
    </w:p>
    <w:p w:rsidR="006C5724" w:rsidRPr="00750403" w:rsidRDefault="00157FDB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4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>. Tổ chức Lễ trao tặng.</w:t>
      </w:r>
    </w:p>
    <w:p w:rsidR="006C5724" w:rsidRPr="00750403" w:rsidRDefault="00157FDB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5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 xml:space="preserve">. In, chụp tài liệu phục vụ xét chọn;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b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 xml:space="preserve">ằng chứng nhận; khung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b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 xml:space="preserve">ằng chứng nhận;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b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 xml:space="preserve">iểu trưng Giải thưởng; </w:t>
      </w:r>
    </w:p>
    <w:p w:rsidR="006C5724" w:rsidRPr="00750403" w:rsidRDefault="00157FDB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6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>. Tiền thưởng.</w:t>
      </w:r>
    </w:p>
    <w:p w:rsidR="006C5724" w:rsidRPr="003C532B" w:rsidRDefault="00157FDB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7</w:t>
      </w:r>
      <w:r w:rsidR="006C5724" w:rsidRPr="00750403">
        <w:rPr>
          <w:rFonts w:ascii="Times New Roman" w:hAnsi="Times New Roman" w:cs="Times New Roman"/>
          <w:sz w:val="28"/>
          <w:szCs w:val="28"/>
          <w:lang w:val="pt-BR"/>
        </w:rPr>
        <w:t>. Các hoạt động khác theo quy định.</w:t>
      </w:r>
    </w:p>
    <w:p w:rsidR="006C5724" w:rsidRPr="002419D3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pt-BR"/>
        </w:rPr>
        <w:t>14</w:t>
      </w:r>
      <w:r w:rsidRPr="00323B89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2419D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Nguyên tắc sử dụng</w:t>
      </w:r>
    </w:p>
    <w:p w:rsidR="006C5724" w:rsidRPr="003C532B" w:rsidRDefault="006C5724" w:rsidP="006C5724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Bộ phận t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hường trực Hội đồng có trách nhiệm xây dựng dự toán kinh phí xét tặng Giải thưởng trong năm tiến hành việc xét tặng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trình Bộ trưởng Bộ Y tế xem xét, bố trí kinh phí và phê duyệt nội dung chi.</w:t>
      </w:r>
    </w:p>
    <w:p w:rsidR="004770B8" w:rsidRPr="003C532B" w:rsidRDefault="006C5724" w:rsidP="004770B8">
      <w:pPr>
        <w:tabs>
          <w:tab w:val="left" w:pos="38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>2. Việc quản lý, sử dụng kinh phí xét tặng Giải th</w:t>
      </w:r>
      <w:r w:rsidRPr="00323B89">
        <w:rPr>
          <w:rFonts w:ascii="Times New Roman" w:hAnsi="Times New Roman" w:cs="Times New Roman" w:hint="eastAsia"/>
          <w:sz w:val="28"/>
          <w:szCs w:val="28"/>
          <w:lang w:val="pt-BR"/>
        </w:rPr>
        <w:t>ư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ởng, hoạt </w:t>
      </w:r>
      <w:r w:rsidRPr="00323B89">
        <w:rPr>
          <w:rFonts w:ascii="Times New Roman" w:hAnsi="Times New Roman" w:cs="Times New Roman" w:hint="eastAsia"/>
          <w:sz w:val="28"/>
          <w:szCs w:val="28"/>
          <w:lang w:val="pt-BR"/>
        </w:rPr>
        <w:t>đ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ộng tuyên truyền thực hiện theo các quy </w:t>
      </w:r>
      <w:r w:rsidRPr="00323B89">
        <w:rPr>
          <w:rFonts w:ascii="Times New Roman" w:hAnsi="Times New Roman" w:cs="Times New Roman" w:hint="eastAsia"/>
          <w:sz w:val="28"/>
          <w:szCs w:val="28"/>
          <w:lang w:val="pt-BR"/>
        </w:rPr>
        <w:t>đ</w:t>
      </w:r>
      <w:r w:rsidRPr="00323B89">
        <w:rPr>
          <w:rFonts w:ascii="Times New Roman" w:hAnsi="Times New Roman" w:cs="Times New Roman"/>
          <w:sz w:val="28"/>
          <w:szCs w:val="28"/>
          <w:lang w:val="pt-BR"/>
        </w:rPr>
        <w:t>ịnh hiện hành.</w:t>
      </w:r>
      <w:bookmarkEnd w:id="10"/>
    </w:p>
    <w:p w:rsidR="006C5724" w:rsidRPr="003C532B" w:rsidRDefault="006C5724" w:rsidP="006C5724">
      <w:pPr>
        <w:pStyle w:val="ColorfulList-Accent11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3C532B">
        <w:rPr>
          <w:rFonts w:ascii="Times New Roman" w:hAnsi="Times New Roman"/>
          <w:b/>
          <w:sz w:val="28"/>
          <w:szCs w:val="28"/>
          <w:lang w:val="es-ES"/>
        </w:rPr>
        <w:lastRenderedPageBreak/>
        <w:t>Chương V</w:t>
      </w:r>
    </w:p>
    <w:p w:rsidR="006C5724" w:rsidRPr="003C532B" w:rsidRDefault="006C5724" w:rsidP="006C5724">
      <w:pPr>
        <w:pStyle w:val="ColorfulList-Accent11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3C532B">
        <w:rPr>
          <w:rFonts w:ascii="Times New Roman" w:hAnsi="Times New Roman"/>
          <w:b/>
          <w:sz w:val="28"/>
          <w:szCs w:val="28"/>
          <w:lang w:val="es-ES"/>
        </w:rPr>
        <w:t>ĐIỀU KHOẢN THI HÀNH</w:t>
      </w:r>
    </w:p>
    <w:p w:rsidR="006C5724" w:rsidRPr="002419D3" w:rsidRDefault="006C5724" w:rsidP="006C572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C532B">
        <w:rPr>
          <w:rFonts w:ascii="Times New Roman" w:hAnsi="Times New Roman" w:cs="Times New Roman"/>
          <w:b/>
          <w:sz w:val="28"/>
          <w:szCs w:val="28"/>
          <w:lang w:val="es-ES"/>
        </w:rPr>
        <w:t xml:space="preserve">Điều </w:t>
      </w:r>
      <w:r w:rsidR="008D5451">
        <w:rPr>
          <w:rFonts w:ascii="Times New Roman" w:hAnsi="Times New Roman" w:cs="Times New Roman"/>
          <w:b/>
          <w:sz w:val="28"/>
          <w:szCs w:val="28"/>
          <w:lang w:val="es-ES"/>
        </w:rPr>
        <w:t>15</w:t>
      </w:r>
      <w:r w:rsidRPr="002419D3">
        <w:rPr>
          <w:rFonts w:ascii="Times New Roman" w:hAnsi="Times New Roman" w:cs="Times New Roman"/>
          <w:b/>
          <w:sz w:val="28"/>
          <w:szCs w:val="28"/>
          <w:lang w:val="es-ES"/>
        </w:rPr>
        <w:t xml:space="preserve">. Tổ chức thực hiện </w:t>
      </w:r>
    </w:p>
    <w:p w:rsidR="006C5724" w:rsidRPr="003C532B" w:rsidRDefault="006C5724" w:rsidP="00A22665">
      <w:pPr>
        <w:spacing w:before="80" w:after="8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532B">
        <w:rPr>
          <w:rFonts w:ascii="Times New Roman" w:hAnsi="Times New Roman" w:cs="Times New Roman"/>
          <w:sz w:val="28"/>
          <w:szCs w:val="28"/>
          <w:lang w:val="es-ES"/>
        </w:rPr>
        <w:t>1. Hội đồng xét tặng: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 </w:t>
      </w:r>
    </w:p>
    <w:p w:rsidR="006C5724" w:rsidRPr="00323B89" w:rsidRDefault="006C5724" w:rsidP="00A22665">
      <w:pPr>
        <w:spacing w:before="80" w:after="8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23B89">
        <w:rPr>
          <w:rFonts w:ascii="Times New Roman" w:hAnsi="Times New Roman" w:cs="Times New Roman"/>
          <w:sz w:val="28"/>
          <w:szCs w:val="28"/>
          <w:lang w:val="pt-BR"/>
        </w:rPr>
        <w:t xml:space="preserve">a) Thực hiện các nhiệm vụ theo quy </w:t>
      </w:r>
      <w:r w:rsidRPr="008D5451">
        <w:rPr>
          <w:rFonts w:ascii="Times New Roman" w:hAnsi="Times New Roman" w:cs="Times New Roman"/>
          <w:sz w:val="28"/>
          <w:szCs w:val="28"/>
          <w:lang w:val="pt-BR"/>
        </w:rPr>
        <w:t xml:space="preserve">định tại </w:t>
      </w:r>
      <w:r w:rsidR="00750403" w:rsidRPr="00A22665">
        <w:rPr>
          <w:rFonts w:ascii="Times New Roman" w:hAnsi="Times New Roman" w:cs="Times New Roman"/>
          <w:sz w:val="28"/>
          <w:szCs w:val="28"/>
          <w:lang w:val="pt-BR"/>
        </w:rPr>
        <w:t xml:space="preserve">Điều </w:t>
      </w:r>
      <w:r w:rsidR="008D5451" w:rsidRPr="00A22665">
        <w:rPr>
          <w:rFonts w:ascii="Times New Roman" w:hAnsi="Times New Roman" w:cs="Times New Roman"/>
          <w:sz w:val="28"/>
          <w:szCs w:val="28"/>
          <w:lang w:val="pt-BR"/>
        </w:rPr>
        <w:t xml:space="preserve">10 </w:t>
      </w:r>
      <w:r w:rsidRPr="00A22665">
        <w:rPr>
          <w:rFonts w:ascii="Times New Roman" w:hAnsi="Times New Roman" w:cs="Times New Roman"/>
          <w:sz w:val="28"/>
          <w:szCs w:val="28"/>
          <w:lang w:val="pt-BR"/>
        </w:rPr>
        <w:t>Thông tư này;</w:t>
      </w:r>
    </w:p>
    <w:p w:rsidR="006C5724" w:rsidRPr="003C532B" w:rsidRDefault="006C5724" w:rsidP="00A22665">
      <w:pPr>
        <w:tabs>
          <w:tab w:val="left" w:pos="3840"/>
        </w:tabs>
        <w:spacing w:before="80" w:after="8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419D3">
        <w:rPr>
          <w:rFonts w:ascii="Times New Roman" w:hAnsi="Times New Roman" w:cs="Times New Roman"/>
          <w:sz w:val="28"/>
          <w:szCs w:val="28"/>
          <w:lang w:val="pt-BR"/>
        </w:rPr>
        <w:t xml:space="preserve">b) Căn cứ mức độ vi phạm của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bệnh viện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 xml:space="preserve">hoặc đánh giá viên, Hội đồng trình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Bộ trưởng Bộ Y tế thu hồi, hủy bỏ kết quả trao tặng đối với 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 xml:space="preserve">bệnh viện 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>bị phát hiện có hành vi gian lận</w:t>
      </w:r>
      <w:r w:rsidR="00E1151C">
        <w:rPr>
          <w:rFonts w:ascii="Times New Roman" w:hAnsi="Times New Roman" w:cs="Times New Roman"/>
          <w:sz w:val="28"/>
          <w:szCs w:val="28"/>
          <w:lang w:val="pt-BR"/>
        </w:rPr>
        <w:t xml:space="preserve"> hoặc sai sót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trong quá trình tham dự Giải thưởng hoặc vi phạm các quy định pháp luật khác làm ảnh hưởng đến hình ảnh và uy tín của Giải thưởng</w:t>
      </w:r>
      <w:r w:rsidR="00750403">
        <w:rPr>
          <w:rFonts w:ascii="Times New Roman" w:hAnsi="Times New Roman" w:cs="Times New Roman"/>
          <w:sz w:val="28"/>
          <w:szCs w:val="28"/>
          <w:lang w:val="pt-BR"/>
        </w:rPr>
        <w:t>;</w:t>
      </w:r>
      <w:r w:rsidRPr="003C532B">
        <w:rPr>
          <w:rFonts w:ascii="Times New Roman" w:hAnsi="Times New Roman" w:cs="Times New Roman"/>
          <w:sz w:val="28"/>
          <w:szCs w:val="28"/>
          <w:lang w:val="pt-BR"/>
        </w:rPr>
        <w:t xml:space="preserve"> công bố công khai trên phương tiện thông tin đại chúng.</w:t>
      </w:r>
    </w:p>
    <w:p w:rsidR="00E1151C" w:rsidRDefault="004A4BF1" w:rsidP="00A22665">
      <w:pPr>
        <w:pStyle w:val="NormalWeb"/>
        <w:shd w:val="clear" w:color="auto" w:fill="FFFFFF"/>
        <w:spacing w:before="80" w:beforeAutospacing="0" w:after="80" w:afterAutospacing="0" w:line="234" w:lineRule="atLeast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es-ES"/>
        </w:rPr>
        <w:t>2</w:t>
      </w:r>
      <w:r w:rsidR="006C5724" w:rsidRPr="00323B89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Bệnh viện và cơ</w:t>
      </w:r>
      <w:r w:rsidR="00A463CB">
        <w:rPr>
          <w:sz w:val="28"/>
          <w:szCs w:val="28"/>
          <w:lang w:val="pt-BR"/>
        </w:rPr>
        <w:t xml:space="preserve"> quan</w:t>
      </w:r>
      <w:r>
        <w:rPr>
          <w:sz w:val="28"/>
          <w:szCs w:val="28"/>
          <w:lang w:val="pt-BR"/>
        </w:rPr>
        <w:t xml:space="preserve"> quản lý y tế</w:t>
      </w:r>
      <w:r w:rsidR="00A463CB">
        <w:rPr>
          <w:sz w:val="28"/>
          <w:szCs w:val="28"/>
          <w:lang w:val="pt-BR"/>
        </w:rPr>
        <w:t xml:space="preserve"> trực tiếp</w:t>
      </w:r>
      <w:r>
        <w:rPr>
          <w:sz w:val="28"/>
          <w:szCs w:val="28"/>
          <w:lang w:val="pt-BR"/>
        </w:rPr>
        <w:t xml:space="preserve"> chịu trách nhiệm về tính chính xác của kết quả đánh giá chất lượng</w:t>
      </w:r>
      <w:r w:rsidR="00A463CB">
        <w:rPr>
          <w:sz w:val="28"/>
          <w:szCs w:val="28"/>
          <w:lang w:val="pt-BR"/>
        </w:rPr>
        <w:t xml:space="preserve"> bệnh viện, kết quả khảo sát hài lòng người bệnh, nhân viên y tế</w:t>
      </w:r>
      <w:r>
        <w:rPr>
          <w:sz w:val="28"/>
          <w:szCs w:val="28"/>
          <w:lang w:val="pt-BR"/>
        </w:rPr>
        <w:t>.</w:t>
      </w:r>
    </w:p>
    <w:p w:rsidR="006C5724" w:rsidRPr="002419D3" w:rsidRDefault="006C5724" w:rsidP="006C572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Điều </w:t>
      </w:r>
      <w:r w:rsidR="004A4BF1">
        <w:rPr>
          <w:rFonts w:ascii="Times New Roman" w:hAnsi="Times New Roman" w:cs="Times New Roman"/>
          <w:b/>
          <w:sz w:val="28"/>
          <w:szCs w:val="28"/>
        </w:rPr>
        <w:t>1</w:t>
      </w:r>
      <w:r w:rsidR="00A463CB">
        <w:rPr>
          <w:rFonts w:ascii="Times New Roman" w:hAnsi="Times New Roman" w:cs="Times New Roman"/>
          <w:b/>
          <w:sz w:val="28"/>
          <w:szCs w:val="28"/>
        </w:rPr>
        <w:t>6</w:t>
      </w:r>
      <w:r w:rsidRPr="00323B89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2419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Hiệu lực thi hành</w:t>
      </w:r>
    </w:p>
    <w:p w:rsidR="006C5724" w:rsidRPr="00A22665" w:rsidRDefault="006C5724" w:rsidP="00A2266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A22665">
        <w:rPr>
          <w:rFonts w:ascii="Times New Roman" w:hAnsi="Times New Roman" w:cs="Times New Roman"/>
          <w:sz w:val="28"/>
          <w:szCs w:val="28"/>
          <w:lang w:val="vi-VN"/>
        </w:rPr>
        <w:t>Thông tư này có hio mức quy định cụ thể của Bộ trưởng Y tế đối với</w:t>
      </w:r>
    </w:p>
    <w:p w:rsidR="006C5724" w:rsidRPr="00A22665" w:rsidRDefault="00644638" w:rsidP="00A22665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vi-VN"/>
        </w:rPr>
        <w:t>Điều</w:t>
      </w:r>
      <w:r w:rsidRPr="00A226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E1151C" w:rsidRPr="00A22665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="00A463CB" w:rsidRPr="00A22665">
        <w:rPr>
          <w:rFonts w:ascii="Times New Roman" w:hAnsi="Times New Roman" w:cs="Times New Roman"/>
          <w:b/>
          <w:sz w:val="28"/>
          <w:szCs w:val="28"/>
          <w:lang w:val="vi-VN"/>
        </w:rPr>
        <w:t>7</w:t>
      </w:r>
      <w:r w:rsidR="006C5724" w:rsidRPr="00A22665">
        <w:rPr>
          <w:rFonts w:ascii="Times New Roman" w:hAnsi="Times New Roman" w:cs="Times New Roman"/>
          <w:b/>
          <w:sz w:val="28"/>
          <w:szCs w:val="28"/>
          <w:lang w:val="vi-VN"/>
        </w:rPr>
        <w:t>. Điều khoản tham chiếu</w:t>
      </w:r>
      <w:bookmarkStart w:id="11" w:name="_GoBack"/>
      <w:bookmarkEnd w:id="11"/>
    </w:p>
    <w:p w:rsidR="006C5724" w:rsidRDefault="006C5724" w:rsidP="006C572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  <w:lang w:val="vi-VN"/>
        </w:rPr>
        <w:t xml:space="preserve">Trường hợp các văn bản được dẫn chiếu trong </w:t>
      </w:r>
      <w:r w:rsidR="00495FEF" w:rsidRPr="003C532B">
        <w:rPr>
          <w:rFonts w:ascii="Times New Roman" w:hAnsi="Times New Roman" w:cs="Times New Roman"/>
          <w:sz w:val="28"/>
          <w:szCs w:val="28"/>
        </w:rPr>
        <w:t>Thông tư</w:t>
      </w:r>
      <w:r w:rsidRPr="003C532B">
        <w:rPr>
          <w:rFonts w:ascii="Times New Roman" w:hAnsi="Times New Roman" w:cs="Times New Roman"/>
          <w:sz w:val="28"/>
          <w:szCs w:val="28"/>
          <w:lang w:val="vi-VN"/>
        </w:rPr>
        <w:t xml:space="preserve"> này bị thay thế hoặc sửa đổi, bổ sung thì thực hiện theo văn bản thay thế hoặc văn bản đã được sửa đổi, bổ sung.</w:t>
      </w:r>
    </w:p>
    <w:p w:rsidR="006C5724" w:rsidRPr="002419D3" w:rsidRDefault="006C5724" w:rsidP="006C5724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23B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Điều </w:t>
      </w:r>
      <w:r w:rsidR="00E1151C">
        <w:rPr>
          <w:rFonts w:ascii="Times New Roman" w:hAnsi="Times New Roman" w:cs="Times New Roman"/>
          <w:b/>
          <w:sz w:val="28"/>
          <w:szCs w:val="28"/>
        </w:rPr>
        <w:t>18</w:t>
      </w:r>
      <w:r w:rsidRPr="00323B89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2419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Trách nhiệm thi hành</w:t>
      </w:r>
    </w:p>
    <w:p w:rsidR="006C5724" w:rsidRPr="003C532B" w:rsidRDefault="006C5724" w:rsidP="006C572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C532B">
        <w:rPr>
          <w:rFonts w:ascii="Times New Roman" w:hAnsi="Times New Roman" w:cs="Times New Roman"/>
          <w:sz w:val="28"/>
          <w:szCs w:val="28"/>
          <w:lang w:val="es-ES"/>
        </w:rPr>
        <w:t xml:space="preserve">Cục trưởng </w:t>
      </w:r>
      <w:r w:rsidRPr="003C532B">
        <w:rPr>
          <w:rFonts w:ascii="Times New Roman" w:hAnsi="Times New Roman" w:cs="Times New Roman"/>
          <w:sz w:val="28"/>
          <w:szCs w:val="28"/>
          <w:lang w:val="vi-VN"/>
        </w:rPr>
        <w:t>Cục</w:t>
      </w:r>
      <w:r w:rsidRPr="003C532B">
        <w:rPr>
          <w:rFonts w:ascii="Times New Roman" w:hAnsi="Times New Roman" w:cs="Times New Roman"/>
          <w:sz w:val="28"/>
          <w:szCs w:val="28"/>
        </w:rPr>
        <w:t xml:space="preserve"> Quản lý</w:t>
      </w:r>
      <w:r w:rsidRPr="003C532B">
        <w:rPr>
          <w:rFonts w:ascii="Times New Roman" w:hAnsi="Times New Roman" w:cs="Times New Roman"/>
          <w:sz w:val="28"/>
          <w:szCs w:val="28"/>
          <w:lang w:val="vi-VN"/>
        </w:rPr>
        <w:t xml:space="preserve"> Khám, chữa bệnh</w:t>
      </w:r>
      <w:r w:rsidRPr="003C532B">
        <w:rPr>
          <w:rFonts w:ascii="Times New Roman" w:hAnsi="Times New Roman" w:cs="Times New Roman"/>
          <w:sz w:val="28"/>
          <w:szCs w:val="28"/>
          <w:lang w:val="es-ES"/>
        </w:rPr>
        <w:t>, Vụ trưởng Vụ Truyền thông và Thi đua, khen thưởng, Thủ trưởng các cơ quan, đơn vị thuộc, trực thuộc Bộ Y tế, Giám đốc Sở Y tế các tỉnh, thành phố trực thuộc Trung ương và Thủ trưởng đơn vị y tế các Bộ, ngành và các cơ quan, tổ chức, cá nhân có liên quan</w:t>
      </w:r>
      <w:r w:rsidRPr="002419D3">
        <w:rPr>
          <w:rFonts w:ascii="Times New Roman" w:hAnsi="Times New Roman" w:cs="Times New Roman"/>
          <w:sz w:val="28"/>
          <w:szCs w:val="28"/>
          <w:lang w:val="es-ES"/>
        </w:rPr>
        <w:t xml:space="preserve"> chịu trách nhiệm thi hành Thông tư này.</w:t>
      </w:r>
    </w:p>
    <w:p w:rsidR="006C5724" w:rsidRPr="003C532B" w:rsidRDefault="006C5724" w:rsidP="00323B89">
      <w:pPr>
        <w:spacing w:before="120"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32B">
        <w:rPr>
          <w:rFonts w:ascii="Times New Roman" w:hAnsi="Times New Roman" w:cs="Times New Roman"/>
          <w:sz w:val="28"/>
          <w:szCs w:val="28"/>
        </w:rPr>
        <w:t>Trong quá trình thực hiện, nếu có khó khăn vướng mắc, các đơn vị báo cáo về Bộ Y tế (</w:t>
      </w:r>
      <w:r w:rsidR="005970AE" w:rsidRPr="003C532B">
        <w:rPr>
          <w:rFonts w:ascii="Times New Roman" w:hAnsi="Times New Roman" w:cs="Times New Roman"/>
          <w:sz w:val="28"/>
          <w:szCs w:val="28"/>
          <w:lang w:val="vi-VN"/>
        </w:rPr>
        <w:t>Cục</w:t>
      </w:r>
      <w:r w:rsidR="005970AE" w:rsidRPr="003C532B">
        <w:rPr>
          <w:rFonts w:ascii="Times New Roman" w:hAnsi="Times New Roman" w:cs="Times New Roman"/>
          <w:sz w:val="28"/>
          <w:szCs w:val="28"/>
        </w:rPr>
        <w:t xml:space="preserve"> Quản lý</w:t>
      </w:r>
      <w:r w:rsidR="005970AE" w:rsidRPr="003C532B">
        <w:rPr>
          <w:rFonts w:ascii="Times New Roman" w:hAnsi="Times New Roman" w:cs="Times New Roman"/>
          <w:sz w:val="28"/>
          <w:szCs w:val="28"/>
          <w:lang w:val="vi-VN"/>
        </w:rPr>
        <w:t xml:space="preserve"> Khám, chữa bệnh</w:t>
      </w:r>
      <w:r w:rsidRPr="003C532B">
        <w:rPr>
          <w:rFonts w:ascii="Times New Roman" w:hAnsi="Times New Roman" w:cs="Times New Roman"/>
          <w:sz w:val="28"/>
          <w:szCs w:val="28"/>
        </w:rPr>
        <w:t>) để xem xét, giải quyết./.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070"/>
        <w:gridCol w:w="236"/>
        <w:gridCol w:w="3591"/>
      </w:tblGrid>
      <w:tr w:rsidR="003C532B" w:rsidRPr="003C532B" w:rsidTr="00DA2AB2">
        <w:tc>
          <w:tcPr>
            <w:tcW w:w="5070" w:type="dxa"/>
            <w:shd w:val="clear" w:color="000000" w:fill="FFFFFF"/>
          </w:tcPr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3C5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es-ES"/>
              </w:rPr>
              <w:t>- Ủy ban về các vấn đề xã hội của Quốc hội;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es-ES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Văn phòng Chính phủ (Công báo, Cổng TTĐT);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es-ES"/>
              </w:rPr>
              <w:t xml:space="preserve">- 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Bộ Tư pháp (Cục KTVBQPPL);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 xml:space="preserve">- Các Bộ, cơ quan ngang Bộ, cơ quan 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 xml:space="preserve">  thuộc Chính phủ;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UBND các tỉnh, thành phố trực thuộc TW;</w:t>
            </w:r>
          </w:p>
          <w:p w:rsidR="004770B8" w:rsidRPr="003C532B" w:rsidRDefault="004770B8" w:rsidP="00DA2AB2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Các Thứ trưởng (để phối hợp thực hiện);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ab/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Các Vụ, Cục,</w:t>
            </w:r>
            <w:r w:rsidRPr="003C532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Tổng cục</w:t>
            </w:r>
            <w:r w:rsidRPr="003C532B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 xml:space="preserve"> VPB, </w:t>
            </w:r>
            <w:r w:rsidRPr="003C532B">
              <w:rPr>
                <w:rFonts w:ascii="Times New Roman" w:hAnsi="Times New Roman" w:cs="Times New Roman"/>
                <w:sz w:val="22"/>
                <w:szCs w:val="28"/>
              </w:rPr>
              <w:t xml:space="preserve">TTr 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thuộc Bộ Y tế;</w:t>
            </w:r>
            <w:r w:rsidRPr="003C532B">
              <w:rPr>
                <w:rFonts w:ascii="Times New Roman" w:hAnsi="Times New Roman" w:cs="Times New Roman"/>
                <w:b/>
                <w:bCs/>
                <w:sz w:val="22"/>
                <w:szCs w:val="28"/>
                <w:lang w:val="vi-VN"/>
              </w:rPr>
              <w:t xml:space="preserve"> 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Các đơn vị trực thuộc Bộ Y tế;</w:t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fr-FR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Sở Y tế các tỉnh</w:t>
            </w:r>
            <w:r w:rsidRPr="003C532B">
              <w:rPr>
                <w:rFonts w:ascii="Times New Roman" w:hAnsi="Times New Roman" w:cs="Times New Roman"/>
                <w:sz w:val="22"/>
                <w:szCs w:val="28"/>
              </w:rPr>
              <w:t xml:space="preserve">/TP, 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Y tế các Bộ, ngành;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fr-FR"/>
              </w:rPr>
              <w:tab/>
            </w:r>
          </w:p>
          <w:p w:rsidR="004770B8" w:rsidRPr="003C532B" w:rsidRDefault="004770B8" w:rsidP="00DA2AB2">
            <w:pPr>
              <w:jc w:val="both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- Cổng TTĐT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fr-FR"/>
              </w:rPr>
              <w:t xml:space="preserve"> 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>Bộ Y tế;</w:t>
            </w:r>
          </w:p>
          <w:p w:rsidR="004770B8" w:rsidRPr="003C532B" w:rsidRDefault="004770B8" w:rsidP="00DA2AB2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 xml:space="preserve">- Lưu : VT, </w:t>
            </w:r>
            <w:r w:rsidRPr="003C532B">
              <w:rPr>
                <w:rFonts w:ascii="Times New Roman" w:hAnsi="Times New Roman" w:cs="Times New Roman"/>
                <w:sz w:val="22"/>
                <w:szCs w:val="28"/>
              </w:rPr>
              <w:t>KCB</w:t>
            </w:r>
            <w:r w:rsidRPr="003C532B">
              <w:rPr>
                <w:rFonts w:ascii="Times New Roman" w:hAnsi="Times New Roman" w:cs="Times New Roman"/>
                <w:sz w:val="22"/>
                <w:szCs w:val="28"/>
                <w:lang w:val="vi-VN"/>
              </w:rPr>
              <w:t xml:space="preserve"> (03b), PC (02b).</w:t>
            </w:r>
          </w:p>
        </w:tc>
        <w:tc>
          <w:tcPr>
            <w:tcW w:w="236" w:type="dxa"/>
            <w:shd w:val="clear" w:color="000000" w:fill="FFFFFF"/>
          </w:tcPr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  <w:lang w:val="vi-VN"/>
              </w:rPr>
            </w:pPr>
          </w:p>
        </w:tc>
        <w:tc>
          <w:tcPr>
            <w:tcW w:w="3591" w:type="dxa"/>
            <w:shd w:val="clear" w:color="000000" w:fill="FFFFFF"/>
          </w:tcPr>
          <w:p w:rsidR="004770B8" w:rsidRPr="003C532B" w:rsidRDefault="004770B8" w:rsidP="00710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BỘ TRƯỞNG</w:t>
            </w:r>
          </w:p>
          <w:p w:rsidR="004770B8" w:rsidRPr="003C532B" w:rsidRDefault="004770B8" w:rsidP="00710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0547" w:rsidRPr="003C532B" w:rsidRDefault="00710547" w:rsidP="00DA2A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Nguyễn </w:t>
            </w:r>
            <w:r w:rsidR="002A6CFF" w:rsidRPr="003C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Thanh Long</w:t>
            </w:r>
          </w:p>
          <w:p w:rsidR="004770B8" w:rsidRPr="003C532B" w:rsidRDefault="004770B8" w:rsidP="00DA2AB2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8"/>
                <w:lang w:val="vi-VN"/>
              </w:rPr>
            </w:pPr>
          </w:p>
        </w:tc>
      </w:tr>
    </w:tbl>
    <w:p w:rsidR="005970AE" w:rsidRPr="003C532B" w:rsidRDefault="005970AE" w:rsidP="00323B89">
      <w:pPr>
        <w:spacing w:before="120" w:after="120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532B">
        <w:rPr>
          <w:rFonts w:ascii="Times New Roman" w:hAnsi="Times New Roman" w:cs="Times New Roman"/>
          <w:b/>
          <w:sz w:val="27"/>
          <w:szCs w:val="27"/>
        </w:rPr>
        <w:lastRenderedPageBreak/>
        <w:t>PHỤ LỤC</w:t>
      </w:r>
      <w:r w:rsidR="00C92A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1151C" w:rsidRDefault="00C92AF0" w:rsidP="00323B89">
      <w:pPr>
        <w:spacing w:before="120" w:after="120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CĂN CỨ ĐÁNH GIÁ</w:t>
      </w:r>
      <w:r w:rsidR="00A463CB">
        <w:rPr>
          <w:rFonts w:ascii="Times New Roman" w:hAnsi="Times New Roman" w:cs="Times New Roman"/>
          <w:b/>
          <w:sz w:val="27"/>
          <w:szCs w:val="27"/>
        </w:rPr>
        <w:t xml:space="preserve"> CHẤT LƯỢNG CHO VIỆC XÉT GIẢI THƯỞNG</w:t>
      </w:r>
    </w:p>
    <w:p w:rsidR="006C71C8" w:rsidRPr="00323B89" w:rsidRDefault="006C71C8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463CB" w:rsidRPr="00323B89" w:rsidRDefault="00A463CB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3B89">
        <w:rPr>
          <w:rFonts w:ascii="Times New Roman" w:hAnsi="Times New Roman" w:cs="Times New Roman"/>
          <w:sz w:val="28"/>
          <w:szCs w:val="28"/>
          <w:lang w:val="es-ES"/>
        </w:rPr>
        <w:t>Đoàn đánh giá</w:t>
      </w:r>
      <w:r w:rsidR="00974941"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 của Hội đồng thực hiện đánh giá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 chất lượng c</w:t>
      </w:r>
      <w:r w:rsidR="00974941"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ác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bệnh viện được đề cử theo các</w:t>
      </w:r>
      <w:r w:rsidR="00606D29">
        <w:rPr>
          <w:rFonts w:ascii="Times New Roman" w:hAnsi="Times New Roman" w:cs="Times New Roman"/>
          <w:sz w:val="28"/>
          <w:szCs w:val="28"/>
          <w:lang w:val="es-ES"/>
        </w:rPr>
        <w:t xml:space="preserve"> căn cứ và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93DE1">
        <w:rPr>
          <w:rFonts w:ascii="Times New Roman" w:hAnsi="Times New Roman" w:cs="Times New Roman"/>
          <w:sz w:val="28"/>
          <w:szCs w:val="28"/>
          <w:lang w:val="es-ES"/>
        </w:rPr>
        <w:t>tài liệu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 sau:</w:t>
      </w:r>
    </w:p>
    <w:p w:rsidR="00A463CB" w:rsidRDefault="00974941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1. Kết quả khảo sát hài lòng người bệnh, nhân viên y tế theo các hướng dẫn Quyết định 3869/QĐ-BYT ngày 28/8/2020 của Bộ trưởng Bộ Y tế.</w:t>
      </w:r>
    </w:p>
    <w:p w:rsidR="00974941" w:rsidRDefault="00974941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2. Bộ tiêu chí chất lượng bệnh viện Việt Nam theo Quyết định 6858/QĐ-BYT ngày 18/11/2016 của Bộ trưởng Bộ Y tế.</w:t>
      </w:r>
    </w:p>
    <w:p w:rsidR="00974941" w:rsidRPr="00323B89" w:rsidRDefault="00974941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3.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Quyết định số 2429/QĐ-BYT ngày 12/6/2017 Ban hành Tiêu chí đánh giá mức chất lượng phòng xét nghiệm y học</w:t>
      </w:r>
      <w:r w:rsidR="00606D2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974941" w:rsidRDefault="00974941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4.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Quyết định 7482/QĐ-BYT năm 2018 về Bộ tiêu chí chất lượng đánh giá mức độ an toàn phẫu thuật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93DE1" w:rsidRDefault="00793DE1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5.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Thông tư 43/2018/TT-BYT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ngày 26/12/2018 của </w:t>
      </w:r>
      <w:r w:rsidR="00B13CD2">
        <w:rPr>
          <w:rFonts w:ascii="Times New Roman" w:hAnsi="Times New Roman" w:cs="Times New Roman"/>
          <w:sz w:val="28"/>
          <w:szCs w:val="28"/>
          <w:lang w:val="es-ES"/>
        </w:rPr>
        <w:t xml:space="preserve">Bộ trưởng 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Bộ Y tế </w:t>
      </w:r>
      <w:r w:rsidR="00B13CD2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ướng dẫn phòng ngừa sự cố Y khoa trong các cơ sở khám, chữa bệnh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B13CD2" w:rsidRPr="00323B89" w:rsidRDefault="00B13CD2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75E3">
        <w:rPr>
          <w:rFonts w:ascii="Times New Roman" w:hAnsi="Times New Roman" w:cs="Times New Roman"/>
          <w:sz w:val="28"/>
          <w:szCs w:val="28"/>
        </w:rPr>
        <w:t>Quyết định 1313/QĐ-BYT ngày 22/4/2013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của Bộ trưởng Bộ Y tế ban hành hướng dẫn quy trình khám bệnh tại khoa khám bệnh của bệnh viện</w:t>
      </w:r>
      <w:r w:rsidRPr="00A675E3">
        <w:rPr>
          <w:rFonts w:ascii="Times New Roman" w:hAnsi="Times New Roman" w:cs="Times New Roman"/>
          <w:sz w:val="28"/>
          <w:szCs w:val="28"/>
        </w:rPr>
        <w:t>.</w:t>
      </w:r>
    </w:p>
    <w:p w:rsidR="00C92AF0" w:rsidRPr="00323B89" w:rsidRDefault="00974941" w:rsidP="00323B89">
      <w:pPr>
        <w:spacing w:before="120" w:after="120"/>
        <w:ind w:firstLine="72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Căn cứ xét g</w:t>
      </w:r>
      <w:r w:rsidR="00E1151C" w:rsidRPr="00323B89">
        <w:rPr>
          <w:rFonts w:ascii="Times New Roman" w:hAnsi="Times New Roman" w:cs="Times New Roman"/>
          <w:b/>
          <w:sz w:val="28"/>
          <w:szCs w:val="28"/>
        </w:rPr>
        <w:t xml:space="preserve">iải thưởng chung: </w:t>
      </w:r>
    </w:p>
    <w:p w:rsidR="00E1151C" w:rsidRPr="00323B89" w:rsidRDefault="00E1151C" w:rsidP="00323B89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23B89">
        <w:rPr>
          <w:rFonts w:ascii="Times New Roman" w:hAnsi="Times New Roman" w:cs="Times New Roman"/>
          <w:sz w:val="28"/>
          <w:szCs w:val="28"/>
          <w:lang w:val="es-ES"/>
        </w:rPr>
        <w:t xml:space="preserve">Kết quả đánh giá trung bình theo Bộ tiêu chí chất lượng bệnh viện do Bộ trưởng Bộ Y tế ban hành </w:t>
      </w:r>
      <w:r w:rsidR="00974941">
        <w:rPr>
          <w:rFonts w:ascii="Times New Roman" w:hAnsi="Times New Roman" w:cs="Times New Roman"/>
          <w:sz w:val="28"/>
          <w:szCs w:val="28"/>
          <w:lang w:val="es-ES"/>
        </w:rPr>
        <w:t>và kết quả khảo sát hài lòng người bệnh, nhân viên y tế</w:t>
      </w:r>
      <w:r w:rsidR="00080C22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A713DE">
        <w:rPr>
          <w:rFonts w:ascii="Times New Roman" w:hAnsi="Times New Roman" w:cs="Times New Roman"/>
          <w:sz w:val="28"/>
          <w:szCs w:val="28"/>
          <w:lang w:val="es-ES"/>
        </w:rPr>
        <w:t>T</w:t>
      </w:r>
      <w:r w:rsidR="00080C22">
        <w:rPr>
          <w:rFonts w:ascii="Times New Roman" w:hAnsi="Times New Roman" w:cs="Times New Roman"/>
          <w:sz w:val="28"/>
          <w:szCs w:val="28"/>
          <w:lang w:val="es-ES"/>
        </w:rPr>
        <w:t>ài liệu số 1 và 2)</w:t>
      </w:r>
      <w:r w:rsidRPr="00323B8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5D0EA1" w:rsidRDefault="00554000" w:rsidP="00323B89">
      <w:pPr>
        <w:spacing w:before="120" w:after="120"/>
        <w:ind w:firstLine="720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Căn cứ xét g</w:t>
      </w:r>
      <w:r w:rsidR="00E1151C" w:rsidRPr="00323B89">
        <w:rPr>
          <w:rFonts w:ascii="Times New Roman" w:hAnsi="Times New Roman" w:cs="Times New Roman"/>
          <w:b/>
          <w:sz w:val="28"/>
          <w:szCs w:val="28"/>
        </w:rPr>
        <w:t>iải thưởng chuyên đề</w:t>
      </w:r>
      <w:r w:rsidR="005D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7"/>
        <w:gridCol w:w="3827"/>
        <w:gridCol w:w="4253"/>
      </w:tblGrid>
      <w:tr w:rsidR="00E1151C" w:rsidTr="00A22665">
        <w:trPr>
          <w:tblHeader/>
        </w:trPr>
        <w:tc>
          <w:tcPr>
            <w:tcW w:w="817" w:type="dxa"/>
          </w:tcPr>
          <w:p w:rsidR="00E1151C" w:rsidRPr="00323B89" w:rsidRDefault="00E1151C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B8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7" w:type="dxa"/>
          </w:tcPr>
          <w:p w:rsidR="00E1151C" w:rsidRPr="00323B89" w:rsidRDefault="00E1151C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 w:rsidR="00C92AF0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323B89">
              <w:rPr>
                <w:rFonts w:ascii="Times New Roman" w:hAnsi="Times New Roman" w:cs="Times New Roman"/>
                <w:b/>
                <w:sz w:val="28"/>
                <w:szCs w:val="28"/>
              </w:rPr>
              <w:t>iải thưởng</w:t>
            </w:r>
          </w:p>
        </w:tc>
        <w:tc>
          <w:tcPr>
            <w:tcW w:w="4253" w:type="dxa"/>
          </w:tcPr>
          <w:p w:rsidR="00E1151C" w:rsidRPr="00323B89" w:rsidRDefault="00E1151C" w:rsidP="00323B89">
            <w:pPr>
              <w:spacing w:before="40" w:after="4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B89">
              <w:rPr>
                <w:rFonts w:ascii="Times New Roman" w:hAnsi="Times New Roman" w:cs="Times New Roman"/>
                <w:b/>
                <w:sz w:val="28"/>
                <w:szCs w:val="28"/>
              </w:rPr>
              <w:t>Căn cứ đánh giá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151C" w:rsidRDefault="00793DE1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toàn người bệnh</w:t>
            </w:r>
            <w:r w:rsidR="005D0EA1">
              <w:rPr>
                <w:rFonts w:ascii="Times New Roman" w:hAnsi="Times New Roman" w:cs="Times New Roman"/>
                <w:sz w:val="28"/>
                <w:szCs w:val="28"/>
              </w:rPr>
              <w:t xml:space="preserve"> và cải tiến chất lượng</w:t>
            </w:r>
          </w:p>
        </w:tc>
        <w:tc>
          <w:tcPr>
            <w:tcW w:w="4253" w:type="dxa"/>
          </w:tcPr>
          <w:p w:rsidR="00E1151C" w:rsidRDefault="00080C22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 số 5</w:t>
            </w:r>
            <w:r w:rsidR="00B13C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92AF0" w:rsidRPr="00A675E3">
              <w:rPr>
                <w:rFonts w:ascii="Times New Roman" w:hAnsi="Times New Roman" w:cs="Times New Roman"/>
                <w:sz w:val="28"/>
                <w:szCs w:val="28"/>
              </w:rPr>
              <w:t>iêu chí C1.1</w:t>
            </w:r>
            <w:r w:rsidR="00B13CD2">
              <w:rPr>
                <w:rFonts w:ascii="Times New Roman" w:hAnsi="Times New Roman" w:cs="Times New Roman"/>
                <w:sz w:val="28"/>
                <w:szCs w:val="28"/>
              </w:rPr>
              <w:t>, C1.2 và</w:t>
            </w:r>
            <w:r w:rsidR="0060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CD2">
              <w:rPr>
                <w:rFonts w:ascii="Times New Roman" w:hAnsi="Times New Roman" w:cs="Times New Roman"/>
                <w:sz w:val="28"/>
                <w:szCs w:val="28"/>
              </w:rPr>
              <w:t>toàn bộ Phần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Tài liệu số 2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151C" w:rsidRDefault="00E876BC" w:rsidP="003648E7">
            <w:pPr>
              <w:tabs>
                <w:tab w:val="left" w:pos="3840"/>
              </w:tabs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toàn phẫu thuật</w:t>
            </w:r>
          </w:p>
        </w:tc>
        <w:tc>
          <w:tcPr>
            <w:tcW w:w="4253" w:type="dxa"/>
          </w:tcPr>
          <w:p w:rsidR="00E876BC" w:rsidRDefault="00080C22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Tài liệu </w:t>
            </w:r>
            <w:r w:rsidR="00606D29">
              <w:rPr>
                <w:rFonts w:ascii="Times New Roman" w:hAnsi="Times New Roman" w:cs="Times New Roman"/>
                <w:sz w:val="28"/>
                <w:szCs w:val="28"/>
              </w:rPr>
              <w:t>số 4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151C" w:rsidRDefault="00C92AF0" w:rsidP="003648E7">
            <w:pPr>
              <w:tabs>
                <w:tab w:val="left" w:pos="3840"/>
              </w:tabs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>Chăm sóc ngư</w:t>
            </w:r>
            <w:r w:rsidR="00E06BD6">
              <w:rPr>
                <w:rFonts w:ascii="Times New Roman" w:hAnsi="Times New Roman" w:cs="Times New Roman"/>
                <w:sz w:val="28"/>
                <w:szCs w:val="28"/>
              </w:rPr>
              <w:t>ời bệnh và dinh dưỡng lâm sàng;</w:t>
            </w:r>
          </w:p>
        </w:tc>
        <w:tc>
          <w:tcPr>
            <w:tcW w:w="4253" w:type="dxa"/>
          </w:tcPr>
          <w:p w:rsidR="00E1151C" w:rsidRDefault="00606D29" w:rsidP="00323B89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Tiêu chí </w:t>
            </w:r>
            <w:r w:rsidR="00C92AF0" w:rsidRPr="00A675E3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đến A2.5</w:t>
            </w:r>
            <w:r w:rsidR="00040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Tiêu chí A4.1 đến A4.4</w:t>
            </w:r>
            <w:r w:rsidR="00040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BD6">
              <w:rPr>
                <w:rFonts w:ascii="Times New Roman" w:hAnsi="Times New Roman" w:cs="Times New Roman"/>
                <w:sz w:val="28"/>
                <w:szCs w:val="28"/>
              </w:rPr>
              <w:t xml:space="preserve"> Tiêu chí C6.1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đến C6.3</w:t>
            </w:r>
            <w:r w:rsidR="000409F8"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Tiêu chí C7.1 đến C7.5</w:t>
            </w:r>
            <w:r w:rsidR="00B13CD2">
              <w:rPr>
                <w:rFonts w:ascii="Times New Roman" w:hAnsi="Times New Roman" w:cs="Times New Roman"/>
                <w:sz w:val="28"/>
                <w:szCs w:val="28"/>
              </w:rPr>
              <w:t xml:space="preserve"> của Tài liệu số 2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151C" w:rsidRPr="00323B89" w:rsidRDefault="00C92AF0" w:rsidP="003648E7">
            <w:pPr>
              <w:tabs>
                <w:tab w:val="left" w:pos="3840"/>
              </w:tabs>
              <w:spacing w:before="40" w:after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675E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Chất lượng lâm sàng</w:t>
            </w:r>
          </w:p>
        </w:tc>
        <w:tc>
          <w:tcPr>
            <w:tcW w:w="4253" w:type="dxa"/>
          </w:tcPr>
          <w:p w:rsidR="00E1151C" w:rsidRDefault="000409F8" w:rsidP="00323B89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Tiêu chí từ C5.1 đến C5.5, Tiêu chí C10.1, C10.2 </w:t>
            </w:r>
            <w:r w:rsidR="00E06BD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của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Tài liệu số 2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151C" w:rsidRDefault="00C92AF0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>Công tác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ược</w:t>
            </w:r>
          </w:p>
        </w:tc>
        <w:tc>
          <w:tcPr>
            <w:tcW w:w="4253" w:type="dxa"/>
          </w:tcPr>
          <w:p w:rsidR="00554000" w:rsidRDefault="00B13CD2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Tiêu chí C9.1 đến C9.6 </w:t>
            </w:r>
            <w:r w:rsidR="00E06BD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của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Tài liệu số 2</w:t>
            </w:r>
          </w:p>
          <w:p w:rsidR="00554000" w:rsidRDefault="00554000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E1151C" w:rsidRDefault="00C92AF0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>Kiểm soát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nhiễm khuẩn và xanh, sạch, đẹp</w:t>
            </w:r>
          </w:p>
        </w:tc>
        <w:tc>
          <w:tcPr>
            <w:tcW w:w="4253" w:type="dxa"/>
          </w:tcPr>
          <w:p w:rsidR="00E1151C" w:rsidRDefault="00B13CD2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Tiêu chí A3.1, A3.2; Tiêu chí C4.1 đến C4.6 </w:t>
            </w:r>
            <w:r w:rsidR="00E06BD6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của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Tài liệu số 2</w:t>
            </w:r>
          </w:p>
        </w:tc>
      </w:tr>
      <w:tr w:rsidR="00E1151C" w:rsidTr="00A22665">
        <w:trPr>
          <w:tblHeader/>
        </w:trPr>
        <w:tc>
          <w:tcPr>
            <w:tcW w:w="817" w:type="dxa"/>
          </w:tcPr>
          <w:p w:rsidR="00E1151C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1151C" w:rsidRDefault="00C92AF0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 xml:space="preserve">Phản hồi thông tin người bệnh </w:t>
            </w:r>
          </w:p>
        </w:tc>
        <w:tc>
          <w:tcPr>
            <w:tcW w:w="4253" w:type="dxa"/>
          </w:tcPr>
          <w:p w:rsidR="00E1151C" w:rsidRDefault="00E06BD6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Tài liệu số 1 và Tiêu chí </w:t>
            </w:r>
            <w:r w:rsidR="00C92AF0" w:rsidRPr="00A675E3">
              <w:rPr>
                <w:rFonts w:ascii="Times New Roman" w:hAnsi="Times New Roman" w:cs="Times New Roman"/>
                <w:sz w:val="28"/>
                <w:szCs w:val="28"/>
              </w:rPr>
              <w:t>A4.5, A4.6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của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Tài liệu số 2.</w:t>
            </w:r>
          </w:p>
        </w:tc>
      </w:tr>
      <w:tr w:rsidR="00C92AF0" w:rsidTr="00A22665">
        <w:trPr>
          <w:tblHeader/>
        </w:trPr>
        <w:tc>
          <w:tcPr>
            <w:tcW w:w="817" w:type="dxa"/>
          </w:tcPr>
          <w:p w:rsidR="00C92AF0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92AF0" w:rsidRPr="00A675E3" w:rsidRDefault="00C92AF0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6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hát triển nguồn nhân lực </w:t>
            </w:r>
          </w:p>
        </w:tc>
        <w:tc>
          <w:tcPr>
            <w:tcW w:w="4253" w:type="dxa"/>
          </w:tcPr>
          <w:p w:rsidR="00C92AF0" w:rsidRPr="00A675E3" w:rsidRDefault="00B13CD2" w:rsidP="00323B89">
            <w:pPr>
              <w:spacing w:before="40" w:after="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Toàn bộ </w:t>
            </w:r>
            <w:r w:rsidR="00C92AF0" w:rsidRPr="00A675E3">
              <w:rPr>
                <w:rFonts w:ascii="Times New Roman" w:hAnsi="Times New Roman" w:cs="Times New Roman"/>
                <w:bCs/>
                <w:sz w:val="28"/>
                <w:szCs w:val="28"/>
              </w:rPr>
              <w:t>Phần 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của Tài liệu số 2</w:t>
            </w:r>
          </w:p>
        </w:tc>
      </w:tr>
      <w:tr w:rsidR="00C92AF0" w:rsidTr="00A22665">
        <w:trPr>
          <w:tblHeader/>
        </w:trPr>
        <w:tc>
          <w:tcPr>
            <w:tcW w:w="817" w:type="dxa"/>
          </w:tcPr>
          <w:p w:rsidR="00C92AF0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92AF0" w:rsidRPr="00A675E3" w:rsidRDefault="00C92AF0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E3">
              <w:rPr>
                <w:rFonts w:ascii="Times New Roman" w:hAnsi="Times New Roman" w:cs="Times New Roman"/>
                <w:sz w:val="28"/>
                <w:szCs w:val="28"/>
              </w:rPr>
              <w:t>Quy trình khám bệnh, chữa bệnh và ứng dụng công nghệ thông tin</w:t>
            </w:r>
          </w:p>
        </w:tc>
        <w:tc>
          <w:tcPr>
            <w:tcW w:w="4253" w:type="dxa"/>
          </w:tcPr>
          <w:p w:rsidR="00C92AF0" w:rsidRPr="00A675E3" w:rsidRDefault="00B13CD2" w:rsidP="00323B89">
            <w:pPr>
              <w:spacing w:before="40" w:after="4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</w:t>
            </w:r>
            <w:r w:rsidR="00554000">
              <w:rPr>
                <w:rFonts w:ascii="Times New Roman" w:hAnsi="Times New Roman" w:cs="Times New Roman"/>
                <w:sz w:val="28"/>
                <w:szCs w:val="28"/>
              </w:rPr>
              <w:t>u số 6; Tiêu chí A1.1 đến A1.6; Tiêu chí C2.1, C2.2; C3.1, C3.2.</w:t>
            </w:r>
          </w:p>
        </w:tc>
      </w:tr>
      <w:tr w:rsidR="00C92AF0" w:rsidTr="00A22665">
        <w:trPr>
          <w:tblHeader/>
        </w:trPr>
        <w:tc>
          <w:tcPr>
            <w:tcW w:w="817" w:type="dxa"/>
          </w:tcPr>
          <w:p w:rsidR="00C92AF0" w:rsidRDefault="00C92AF0" w:rsidP="00323B89">
            <w:pPr>
              <w:spacing w:before="40" w:after="40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C92AF0" w:rsidRPr="00A675E3" w:rsidRDefault="00CE4964" w:rsidP="003648E7">
            <w:pPr>
              <w:spacing w:before="40" w:after="4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Xét nghiệm</w:t>
            </w:r>
          </w:p>
        </w:tc>
        <w:tc>
          <w:tcPr>
            <w:tcW w:w="4253" w:type="dxa"/>
          </w:tcPr>
          <w:p w:rsidR="00C92AF0" w:rsidRPr="00A675E3" w:rsidRDefault="00554000" w:rsidP="00323B89">
            <w:pPr>
              <w:spacing w:before="40" w:after="4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liệu số 3 và Tiêu chí C8.1, C8.2 của Tài liệu số 2.</w:t>
            </w:r>
          </w:p>
        </w:tc>
      </w:tr>
    </w:tbl>
    <w:p w:rsidR="00AD280A" w:rsidRPr="00323B89" w:rsidRDefault="00AD280A">
      <w:pPr>
        <w:rPr>
          <w:rFonts w:ascii="Arial" w:hAnsi="Arial"/>
        </w:rPr>
      </w:pPr>
    </w:p>
    <w:sectPr w:rsidR="00AD280A" w:rsidRPr="00323B89" w:rsidSect="00323B89">
      <w:headerReference w:type="default" r:id="rId9"/>
      <w:pgSz w:w="11906" w:h="16838"/>
      <w:pgMar w:top="1701" w:right="1418" w:bottom="1418" w:left="1701" w:header="720" w:footer="720" w:gutter="0"/>
      <w:cols w:space="720"/>
      <w:titlePg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56" w:rsidRDefault="00891656">
      <w:r>
        <w:separator/>
      </w:r>
    </w:p>
  </w:endnote>
  <w:endnote w:type="continuationSeparator" w:id="0">
    <w:p w:rsidR="00891656" w:rsidRDefault="008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umanst521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56" w:rsidRDefault="00891656">
      <w:r>
        <w:separator/>
      </w:r>
    </w:p>
  </w:footnote>
  <w:footnote w:type="continuationSeparator" w:id="0">
    <w:p w:rsidR="00891656" w:rsidRDefault="0089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7" w:rsidRDefault="005E5197">
    <w:pPr>
      <w:pStyle w:val="Header"/>
      <w:jc w:val="center"/>
      <w:rPr>
        <w:rFonts w:ascii="Times New Roman" w:hAnsi="Times New Roman" w:cs="Times New Roman"/>
        <w:sz w:val="28"/>
        <w:szCs w:val="28"/>
        <w:lang w:val="vi-VN"/>
      </w:rPr>
    </w:pPr>
  </w:p>
  <w:p w:rsidR="005E5197" w:rsidRDefault="005E5197" w:rsidP="00323B89">
    <w:pPr>
      <w:pStyle w:val="Header"/>
      <w:jc w:val="center"/>
    </w:pPr>
    <w:r w:rsidRPr="00EC75F7">
      <w:rPr>
        <w:rFonts w:ascii="Times New Roman" w:hAnsi="Times New Roman" w:cs="Times New Roman"/>
        <w:sz w:val="28"/>
        <w:szCs w:val="28"/>
      </w:rPr>
      <w:fldChar w:fldCharType="begin"/>
    </w:r>
    <w:r w:rsidRPr="00EC75F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C75F7">
      <w:rPr>
        <w:rFonts w:ascii="Times New Roman" w:hAnsi="Times New Roman" w:cs="Times New Roman"/>
        <w:sz w:val="28"/>
        <w:szCs w:val="28"/>
      </w:rPr>
      <w:fldChar w:fldCharType="separate"/>
    </w:r>
    <w:r w:rsidR="00644638">
      <w:rPr>
        <w:rFonts w:ascii="Times New Roman" w:hAnsi="Times New Roman" w:cs="Times New Roman"/>
        <w:noProof/>
        <w:sz w:val="28"/>
        <w:szCs w:val="28"/>
      </w:rPr>
      <w:t>8</w:t>
    </w:r>
    <w:r w:rsidRPr="00EC75F7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A2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87460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</w:rPr>
    </w:lvl>
  </w:abstractNum>
  <w:abstractNum w:abstractNumId="2">
    <w:nsid w:val="073D5C95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2D5"/>
    <w:multiLevelType w:val="hybridMultilevel"/>
    <w:tmpl w:val="E0C8034E"/>
    <w:lvl w:ilvl="0" w:tplc="083E9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33921"/>
    <w:multiLevelType w:val="hybridMultilevel"/>
    <w:tmpl w:val="B776AE6E"/>
    <w:lvl w:ilvl="0" w:tplc="C5ACE21C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277439"/>
    <w:multiLevelType w:val="hybridMultilevel"/>
    <w:tmpl w:val="96469184"/>
    <w:lvl w:ilvl="0" w:tplc="7F566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56EC0"/>
    <w:multiLevelType w:val="singleLevel"/>
    <w:tmpl w:val="00000000"/>
    <w:lvl w:ilvl="0">
      <w:numFmt w:val="bullet"/>
      <w:lvlText w:val=""/>
      <w:lvlJc w:val="left"/>
      <w:pPr>
        <w:ind w:left="680" w:hanging="323"/>
      </w:pPr>
      <w:rPr>
        <w:rFonts w:ascii="Symbol" w:hAnsi="Symbol"/>
        <w:b w:val="0"/>
        <w:i w:val="0"/>
        <w:color w:val="auto"/>
        <w:sz w:val="18"/>
      </w:rPr>
    </w:lvl>
  </w:abstractNum>
  <w:abstractNum w:abstractNumId="7">
    <w:nsid w:val="131C4F75"/>
    <w:multiLevelType w:val="hybridMultilevel"/>
    <w:tmpl w:val="195AD4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4145F"/>
    <w:multiLevelType w:val="hybridMultilevel"/>
    <w:tmpl w:val="429A7C1C"/>
    <w:lvl w:ilvl="0" w:tplc="5D44812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ED3A05"/>
    <w:multiLevelType w:val="hybridMultilevel"/>
    <w:tmpl w:val="706A36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535C4"/>
    <w:multiLevelType w:val="hybridMultilevel"/>
    <w:tmpl w:val="639EFD7E"/>
    <w:lvl w:ilvl="0" w:tplc="80140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0D33"/>
    <w:multiLevelType w:val="hybridMultilevel"/>
    <w:tmpl w:val="9424BFDE"/>
    <w:lvl w:ilvl="0" w:tplc="7C88E0C6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713D2"/>
    <w:multiLevelType w:val="hybridMultilevel"/>
    <w:tmpl w:val="91AAAE3C"/>
    <w:lvl w:ilvl="0" w:tplc="C8EEE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0803B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921" w:hanging="360"/>
      </w:pPr>
    </w:lvl>
    <w:lvl w:ilvl="1" w:tplc="FFFFFFFF">
      <w:start w:val="1"/>
      <w:numFmt w:val="lowerLetter"/>
      <w:lvlText w:val="%2."/>
      <w:lvlJc w:val="left"/>
      <w:pPr>
        <w:ind w:left="1641" w:hanging="360"/>
      </w:pPr>
    </w:lvl>
    <w:lvl w:ilvl="2" w:tplc="FFFFFFFF">
      <w:start w:val="1"/>
      <w:numFmt w:val="lowerRoman"/>
      <w:lvlText w:val="%3."/>
      <w:lvlJc w:val="right"/>
      <w:pPr>
        <w:ind w:left="2361" w:hanging="180"/>
      </w:pPr>
    </w:lvl>
    <w:lvl w:ilvl="3" w:tplc="FFFFFFFF">
      <w:start w:val="1"/>
      <w:numFmt w:val="decimal"/>
      <w:lvlText w:val="%4."/>
      <w:lvlJc w:val="left"/>
      <w:pPr>
        <w:ind w:left="3081" w:hanging="360"/>
      </w:pPr>
    </w:lvl>
    <w:lvl w:ilvl="4" w:tplc="FFFFFFFF">
      <w:start w:val="1"/>
      <w:numFmt w:val="lowerLetter"/>
      <w:lvlText w:val="%5."/>
      <w:lvlJc w:val="left"/>
      <w:pPr>
        <w:ind w:left="3801" w:hanging="360"/>
      </w:pPr>
    </w:lvl>
    <w:lvl w:ilvl="5" w:tplc="FFFFFFFF">
      <w:start w:val="1"/>
      <w:numFmt w:val="lowerRoman"/>
      <w:lvlText w:val="%6."/>
      <w:lvlJc w:val="right"/>
      <w:pPr>
        <w:ind w:left="4521" w:hanging="180"/>
      </w:pPr>
    </w:lvl>
    <w:lvl w:ilvl="6" w:tplc="FFFFFFFF">
      <w:start w:val="1"/>
      <w:numFmt w:val="decimal"/>
      <w:lvlText w:val="%7."/>
      <w:lvlJc w:val="left"/>
      <w:pPr>
        <w:ind w:left="5241" w:hanging="360"/>
      </w:pPr>
    </w:lvl>
    <w:lvl w:ilvl="7" w:tplc="FFFFFFFF">
      <w:start w:val="1"/>
      <w:numFmt w:val="lowerLetter"/>
      <w:lvlText w:val="%8."/>
      <w:lvlJc w:val="left"/>
      <w:pPr>
        <w:ind w:left="5961" w:hanging="360"/>
      </w:pPr>
    </w:lvl>
    <w:lvl w:ilvl="8" w:tplc="FFFFFFFF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3D54969"/>
    <w:multiLevelType w:val="hybridMultilevel"/>
    <w:tmpl w:val="5FC0B9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4242"/>
    <w:multiLevelType w:val="hybridMultilevel"/>
    <w:tmpl w:val="23282CF4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E908B6"/>
    <w:multiLevelType w:val="hybridMultilevel"/>
    <w:tmpl w:val="59FA3E38"/>
    <w:lvl w:ilvl="0" w:tplc="66E26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8A2681"/>
    <w:multiLevelType w:val="hybridMultilevel"/>
    <w:tmpl w:val="12C0B752"/>
    <w:lvl w:ilvl="0" w:tplc="5C06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055E8"/>
    <w:multiLevelType w:val="hybridMultilevel"/>
    <w:tmpl w:val="FD680F8C"/>
    <w:lvl w:ilvl="0" w:tplc="4152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33A46"/>
    <w:multiLevelType w:val="hybridMultilevel"/>
    <w:tmpl w:val="8174D2EA"/>
    <w:lvl w:ilvl="0" w:tplc="6E984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D920E1"/>
    <w:multiLevelType w:val="hybridMultilevel"/>
    <w:tmpl w:val="7BA4C93A"/>
    <w:lvl w:ilvl="0" w:tplc="E0D2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E26E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>
      <w:start w:val="1"/>
      <w:numFmt w:val="lowerRoman"/>
      <w:lvlText w:val="%3."/>
      <w:lvlJc w:val="right"/>
      <w:pPr>
        <w:ind w:left="2362" w:hanging="180"/>
      </w:pPr>
    </w:lvl>
    <w:lvl w:ilvl="3" w:tplc="FFFFFFFF">
      <w:start w:val="1"/>
      <w:numFmt w:val="decimal"/>
      <w:lvlText w:val="%4."/>
      <w:lvlJc w:val="left"/>
      <w:pPr>
        <w:ind w:left="3082" w:hanging="360"/>
      </w:pPr>
    </w:lvl>
    <w:lvl w:ilvl="4" w:tplc="FFFFFFFF">
      <w:start w:val="1"/>
      <w:numFmt w:val="lowerLetter"/>
      <w:lvlText w:val="%5."/>
      <w:lvlJc w:val="left"/>
      <w:pPr>
        <w:ind w:left="3802" w:hanging="360"/>
      </w:pPr>
    </w:lvl>
    <w:lvl w:ilvl="5" w:tplc="FFFFFFFF">
      <w:start w:val="1"/>
      <w:numFmt w:val="lowerRoman"/>
      <w:lvlText w:val="%6."/>
      <w:lvlJc w:val="right"/>
      <w:pPr>
        <w:ind w:left="4522" w:hanging="180"/>
      </w:pPr>
    </w:lvl>
    <w:lvl w:ilvl="6" w:tplc="FFFFFFFF">
      <w:start w:val="1"/>
      <w:numFmt w:val="decimal"/>
      <w:lvlText w:val="%7."/>
      <w:lvlJc w:val="left"/>
      <w:pPr>
        <w:ind w:left="5242" w:hanging="360"/>
      </w:pPr>
    </w:lvl>
    <w:lvl w:ilvl="7" w:tplc="FFFFFFFF">
      <w:start w:val="1"/>
      <w:numFmt w:val="lowerLetter"/>
      <w:lvlText w:val="%8."/>
      <w:lvlJc w:val="left"/>
      <w:pPr>
        <w:ind w:left="5962" w:hanging="360"/>
      </w:pPr>
    </w:lvl>
    <w:lvl w:ilvl="8" w:tplc="FFFFFFFF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5C46701"/>
    <w:multiLevelType w:val="hybridMultilevel"/>
    <w:tmpl w:val="1930CA24"/>
    <w:lvl w:ilvl="0" w:tplc="2BA6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41779"/>
    <w:multiLevelType w:val="hybridMultilevel"/>
    <w:tmpl w:val="1C5E948E"/>
    <w:lvl w:ilvl="0" w:tplc="30F4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CD76AC"/>
    <w:multiLevelType w:val="hybridMultilevel"/>
    <w:tmpl w:val="34DA0E74"/>
    <w:lvl w:ilvl="0" w:tplc="26B0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487"/>
    <w:multiLevelType w:val="multilevel"/>
    <w:tmpl w:val="8872E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6">
    <w:nsid w:val="50185E5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6D3F"/>
    <w:multiLevelType w:val="hybridMultilevel"/>
    <w:tmpl w:val="D4AA2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B0280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567915CE"/>
    <w:multiLevelType w:val="hybridMultilevel"/>
    <w:tmpl w:val="43D0D33C"/>
    <w:lvl w:ilvl="0" w:tplc="2F7C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070F3"/>
    <w:multiLevelType w:val="hybridMultilevel"/>
    <w:tmpl w:val="D04816C2"/>
    <w:lvl w:ilvl="0" w:tplc="CACED20E">
      <w:start w:val="1"/>
      <w:numFmt w:val="lowerLetter"/>
      <w:lvlText w:val="%1."/>
      <w:lvlJc w:val="left"/>
      <w:pPr>
        <w:tabs>
          <w:tab w:val="num" w:pos="-436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5A08277F"/>
    <w:multiLevelType w:val="hybridMultilevel"/>
    <w:tmpl w:val="F762FA24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5C591946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402" w:hanging="84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>
      <w:start w:val="1"/>
      <w:numFmt w:val="lowerRoman"/>
      <w:lvlText w:val="%3."/>
      <w:lvlJc w:val="right"/>
      <w:pPr>
        <w:ind w:left="2362" w:hanging="180"/>
      </w:pPr>
    </w:lvl>
    <w:lvl w:ilvl="3" w:tplc="FFFFFFFF">
      <w:start w:val="1"/>
      <w:numFmt w:val="decimal"/>
      <w:lvlText w:val="%4."/>
      <w:lvlJc w:val="left"/>
      <w:pPr>
        <w:ind w:left="3082" w:hanging="360"/>
      </w:pPr>
    </w:lvl>
    <w:lvl w:ilvl="4" w:tplc="FFFFFFFF">
      <w:start w:val="1"/>
      <w:numFmt w:val="lowerLetter"/>
      <w:lvlText w:val="%5."/>
      <w:lvlJc w:val="left"/>
      <w:pPr>
        <w:ind w:left="3802" w:hanging="360"/>
      </w:pPr>
    </w:lvl>
    <w:lvl w:ilvl="5" w:tplc="FFFFFFFF">
      <w:start w:val="1"/>
      <w:numFmt w:val="lowerRoman"/>
      <w:lvlText w:val="%6."/>
      <w:lvlJc w:val="right"/>
      <w:pPr>
        <w:ind w:left="4522" w:hanging="180"/>
      </w:pPr>
    </w:lvl>
    <w:lvl w:ilvl="6" w:tplc="FFFFFFFF">
      <w:start w:val="1"/>
      <w:numFmt w:val="decimal"/>
      <w:lvlText w:val="%7."/>
      <w:lvlJc w:val="left"/>
      <w:pPr>
        <w:ind w:left="5242" w:hanging="360"/>
      </w:pPr>
    </w:lvl>
    <w:lvl w:ilvl="7" w:tplc="FFFFFFFF">
      <w:start w:val="1"/>
      <w:numFmt w:val="lowerLetter"/>
      <w:lvlText w:val="%8."/>
      <w:lvlJc w:val="left"/>
      <w:pPr>
        <w:ind w:left="5962" w:hanging="360"/>
      </w:pPr>
    </w:lvl>
    <w:lvl w:ilvl="8" w:tplc="FFFFFFFF">
      <w:start w:val="1"/>
      <w:numFmt w:val="lowerRoman"/>
      <w:lvlText w:val="%9."/>
      <w:lvlJc w:val="right"/>
      <w:pPr>
        <w:ind w:left="6682" w:hanging="180"/>
      </w:pPr>
    </w:lvl>
  </w:abstractNum>
  <w:abstractNum w:abstractNumId="33">
    <w:nsid w:val="5C783B79"/>
    <w:multiLevelType w:val="hybridMultilevel"/>
    <w:tmpl w:val="C7580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240A3C"/>
    <w:multiLevelType w:val="hybridMultilevel"/>
    <w:tmpl w:val="BCDE2F40"/>
    <w:lvl w:ilvl="0" w:tplc="87B48DC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A42179"/>
    <w:multiLevelType w:val="hybridMultilevel"/>
    <w:tmpl w:val="97FE66B6"/>
    <w:lvl w:ilvl="0" w:tplc="57E0AC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49E4324"/>
    <w:multiLevelType w:val="hybridMultilevel"/>
    <w:tmpl w:val="264E0460"/>
    <w:lvl w:ilvl="0" w:tplc="B84CD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95327"/>
    <w:multiLevelType w:val="multilevel"/>
    <w:tmpl w:val="B2E6B6A8"/>
    <w:lvl w:ilvl="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C679F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921" w:hanging="360"/>
      </w:pPr>
    </w:lvl>
    <w:lvl w:ilvl="1" w:tplc="FFFFFFFF">
      <w:start w:val="1"/>
      <w:numFmt w:val="lowerLetter"/>
      <w:lvlText w:val="%2."/>
      <w:lvlJc w:val="left"/>
      <w:pPr>
        <w:ind w:left="1641" w:hanging="360"/>
      </w:pPr>
    </w:lvl>
    <w:lvl w:ilvl="2" w:tplc="FFFFFFFF">
      <w:start w:val="1"/>
      <w:numFmt w:val="lowerRoman"/>
      <w:lvlText w:val="%3."/>
      <w:lvlJc w:val="right"/>
      <w:pPr>
        <w:ind w:left="2361" w:hanging="180"/>
      </w:pPr>
    </w:lvl>
    <w:lvl w:ilvl="3" w:tplc="FFFFFFFF">
      <w:start w:val="1"/>
      <w:numFmt w:val="decimal"/>
      <w:lvlText w:val="%4."/>
      <w:lvlJc w:val="left"/>
      <w:pPr>
        <w:ind w:left="3081" w:hanging="360"/>
      </w:pPr>
    </w:lvl>
    <w:lvl w:ilvl="4" w:tplc="FFFFFFFF">
      <w:start w:val="1"/>
      <w:numFmt w:val="lowerLetter"/>
      <w:lvlText w:val="%5."/>
      <w:lvlJc w:val="left"/>
      <w:pPr>
        <w:ind w:left="3801" w:hanging="360"/>
      </w:pPr>
    </w:lvl>
    <w:lvl w:ilvl="5" w:tplc="FFFFFFFF">
      <w:start w:val="1"/>
      <w:numFmt w:val="lowerRoman"/>
      <w:lvlText w:val="%6."/>
      <w:lvlJc w:val="right"/>
      <w:pPr>
        <w:ind w:left="4521" w:hanging="180"/>
      </w:pPr>
    </w:lvl>
    <w:lvl w:ilvl="6" w:tplc="FFFFFFFF">
      <w:start w:val="1"/>
      <w:numFmt w:val="decimal"/>
      <w:lvlText w:val="%7."/>
      <w:lvlJc w:val="left"/>
      <w:pPr>
        <w:ind w:left="5241" w:hanging="360"/>
      </w:pPr>
    </w:lvl>
    <w:lvl w:ilvl="7" w:tplc="FFFFFFFF">
      <w:start w:val="1"/>
      <w:numFmt w:val="lowerLetter"/>
      <w:lvlText w:val="%8."/>
      <w:lvlJc w:val="left"/>
      <w:pPr>
        <w:ind w:left="5961" w:hanging="360"/>
      </w:pPr>
    </w:lvl>
    <w:lvl w:ilvl="8" w:tplc="FFFFFFFF">
      <w:start w:val="1"/>
      <w:numFmt w:val="lowerRoman"/>
      <w:lvlText w:val="%9."/>
      <w:lvlJc w:val="right"/>
      <w:pPr>
        <w:ind w:left="6681" w:hanging="180"/>
      </w:pPr>
    </w:lvl>
  </w:abstractNum>
  <w:abstractNum w:abstractNumId="39">
    <w:nsid w:val="6F240AA6"/>
    <w:multiLevelType w:val="hybridMultilevel"/>
    <w:tmpl w:val="E6BAE9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54072"/>
    <w:multiLevelType w:val="hybridMultilevel"/>
    <w:tmpl w:val="77F8FAA8"/>
    <w:lvl w:ilvl="0" w:tplc="06C07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B2F91"/>
    <w:multiLevelType w:val="hybridMultilevel"/>
    <w:tmpl w:val="053C48CA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>
    <w:nsid w:val="744C622F"/>
    <w:multiLevelType w:val="hybridMultilevel"/>
    <w:tmpl w:val="E9EA6FD0"/>
    <w:lvl w:ilvl="0" w:tplc="DD443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B03CD8"/>
    <w:multiLevelType w:val="hybridMultilevel"/>
    <w:tmpl w:val="0000000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 w:tplc="FFFFFFFF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 w:tplc="FFFFFFFF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 w:tplc="FFFFFFFF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 w:tplc="FFFFFFFF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 w:tplc="FFFFFFFF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4">
    <w:nsid w:val="772F0F80"/>
    <w:multiLevelType w:val="hybridMultilevel"/>
    <w:tmpl w:val="7E109E7E"/>
    <w:lvl w:ilvl="0" w:tplc="7BB0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E83C58"/>
    <w:multiLevelType w:val="hybridMultilevel"/>
    <w:tmpl w:val="41E8F0CC"/>
    <w:lvl w:ilvl="0" w:tplc="DE5634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26"/>
  </w:num>
  <w:num w:numId="6">
    <w:abstractNumId w:val="32"/>
  </w:num>
  <w:num w:numId="7">
    <w:abstractNumId w:val="21"/>
  </w:num>
  <w:num w:numId="8">
    <w:abstractNumId w:val="13"/>
  </w:num>
  <w:num w:numId="9">
    <w:abstractNumId w:val="38"/>
  </w:num>
  <w:num w:numId="10">
    <w:abstractNumId w:val="43"/>
  </w:num>
  <w:num w:numId="11">
    <w:abstractNumId w:val="28"/>
  </w:num>
  <w:num w:numId="12">
    <w:abstractNumId w:val="2"/>
  </w:num>
  <w:num w:numId="13">
    <w:abstractNumId w:val="9"/>
  </w:num>
  <w:num w:numId="14">
    <w:abstractNumId w:val="33"/>
  </w:num>
  <w:num w:numId="15">
    <w:abstractNumId w:val="41"/>
  </w:num>
  <w:num w:numId="16">
    <w:abstractNumId w:val="19"/>
  </w:num>
  <w:num w:numId="17">
    <w:abstractNumId w:val="20"/>
  </w:num>
  <w:num w:numId="18">
    <w:abstractNumId w:val="24"/>
  </w:num>
  <w:num w:numId="19">
    <w:abstractNumId w:val="14"/>
  </w:num>
  <w:num w:numId="20">
    <w:abstractNumId w:val="39"/>
  </w:num>
  <w:num w:numId="21">
    <w:abstractNumId w:val="45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3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"/>
  </w:num>
  <w:num w:numId="30">
    <w:abstractNumId w:val="27"/>
  </w:num>
  <w:num w:numId="31">
    <w:abstractNumId w:val="19"/>
  </w:num>
  <w:num w:numId="32">
    <w:abstractNumId w:val="3"/>
  </w:num>
  <w:num w:numId="33">
    <w:abstractNumId w:val="22"/>
  </w:num>
  <w:num w:numId="34">
    <w:abstractNumId w:val="42"/>
  </w:num>
  <w:num w:numId="35">
    <w:abstractNumId w:val="30"/>
  </w:num>
  <w:num w:numId="36">
    <w:abstractNumId w:val="34"/>
  </w:num>
  <w:num w:numId="37">
    <w:abstractNumId w:val="11"/>
  </w:num>
  <w:num w:numId="38">
    <w:abstractNumId w:val="10"/>
  </w:num>
  <w:num w:numId="39">
    <w:abstractNumId w:val="44"/>
  </w:num>
  <w:num w:numId="40">
    <w:abstractNumId w:val="8"/>
  </w:num>
  <w:num w:numId="41">
    <w:abstractNumId w:val="0"/>
  </w:num>
  <w:num w:numId="42">
    <w:abstractNumId w:val="37"/>
  </w:num>
  <w:num w:numId="43">
    <w:abstractNumId w:val="4"/>
  </w:num>
  <w:num w:numId="44">
    <w:abstractNumId w:val="27"/>
  </w:num>
  <w:num w:numId="45">
    <w:abstractNumId w:val="36"/>
  </w:num>
  <w:num w:numId="46">
    <w:abstractNumId w:val="18"/>
  </w:num>
  <w:num w:numId="47">
    <w:abstractNumId w:val="23"/>
  </w:num>
  <w:num w:numId="48">
    <w:abstractNumId w:val="29"/>
  </w:num>
  <w:num w:numId="49">
    <w:abstractNumId w:val="16"/>
  </w:num>
  <w:num w:numId="50">
    <w:abstractNumId w:val="40"/>
  </w:num>
  <w:num w:numId="51">
    <w:abstractNumId w:val="12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8"/>
    <w:rsid w:val="00011D32"/>
    <w:rsid w:val="000261E9"/>
    <w:rsid w:val="000271D4"/>
    <w:rsid w:val="000328F3"/>
    <w:rsid w:val="00034E49"/>
    <w:rsid w:val="000407FC"/>
    <w:rsid w:val="000409F8"/>
    <w:rsid w:val="00051E5F"/>
    <w:rsid w:val="000554C0"/>
    <w:rsid w:val="00076938"/>
    <w:rsid w:val="00080C22"/>
    <w:rsid w:val="000C3257"/>
    <w:rsid w:val="000C4F24"/>
    <w:rsid w:val="000E14C1"/>
    <w:rsid w:val="000F6744"/>
    <w:rsid w:val="000F72E2"/>
    <w:rsid w:val="001103F0"/>
    <w:rsid w:val="00111B92"/>
    <w:rsid w:val="001236BD"/>
    <w:rsid w:val="00126195"/>
    <w:rsid w:val="00132A80"/>
    <w:rsid w:val="0014711A"/>
    <w:rsid w:val="00147D96"/>
    <w:rsid w:val="001541B3"/>
    <w:rsid w:val="00157FDB"/>
    <w:rsid w:val="001B43B2"/>
    <w:rsid w:val="001D28DB"/>
    <w:rsid w:val="001D3D71"/>
    <w:rsid w:val="002008B6"/>
    <w:rsid w:val="00202CA5"/>
    <w:rsid w:val="0020418B"/>
    <w:rsid w:val="0020451D"/>
    <w:rsid w:val="002161D5"/>
    <w:rsid w:val="002419D3"/>
    <w:rsid w:val="002424F8"/>
    <w:rsid w:val="0026663F"/>
    <w:rsid w:val="002716C4"/>
    <w:rsid w:val="00273C1D"/>
    <w:rsid w:val="00281450"/>
    <w:rsid w:val="002A6CFF"/>
    <w:rsid w:val="002B0932"/>
    <w:rsid w:val="002D6CE4"/>
    <w:rsid w:val="002E59B5"/>
    <w:rsid w:val="002F57F2"/>
    <w:rsid w:val="003066DA"/>
    <w:rsid w:val="00323B89"/>
    <w:rsid w:val="003363BE"/>
    <w:rsid w:val="0034654A"/>
    <w:rsid w:val="0036153C"/>
    <w:rsid w:val="003648E7"/>
    <w:rsid w:val="0036729D"/>
    <w:rsid w:val="00370DB7"/>
    <w:rsid w:val="00374A6F"/>
    <w:rsid w:val="003910DC"/>
    <w:rsid w:val="003A2DE1"/>
    <w:rsid w:val="003C532B"/>
    <w:rsid w:val="003E0A56"/>
    <w:rsid w:val="003E1B5C"/>
    <w:rsid w:val="0040283F"/>
    <w:rsid w:val="0040705E"/>
    <w:rsid w:val="004165F5"/>
    <w:rsid w:val="00424A00"/>
    <w:rsid w:val="0046181B"/>
    <w:rsid w:val="0046639B"/>
    <w:rsid w:val="00473A55"/>
    <w:rsid w:val="004770B8"/>
    <w:rsid w:val="0048184E"/>
    <w:rsid w:val="00495FEF"/>
    <w:rsid w:val="004A39DF"/>
    <w:rsid w:val="004A4BF1"/>
    <w:rsid w:val="004B0AA5"/>
    <w:rsid w:val="004C5895"/>
    <w:rsid w:val="004D3F36"/>
    <w:rsid w:val="004D737B"/>
    <w:rsid w:val="004F4A32"/>
    <w:rsid w:val="004F5B72"/>
    <w:rsid w:val="00502F27"/>
    <w:rsid w:val="00522CDA"/>
    <w:rsid w:val="00543432"/>
    <w:rsid w:val="0054380B"/>
    <w:rsid w:val="00554000"/>
    <w:rsid w:val="00572448"/>
    <w:rsid w:val="00586749"/>
    <w:rsid w:val="005875A7"/>
    <w:rsid w:val="00594906"/>
    <w:rsid w:val="005970AE"/>
    <w:rsid w:val="005C6DA6"/>
    <w:rsid w:val="005D0EA1"/>
    <w:rsid w:val="005D213F"/>
    <w:rsid w:val="005E5197"/>
    <w:rsid w:val="00606D29"/>
    <w:rsid w:val="00644638"/>
    <w:rsid w:val="00657B8A"/>
    <w:rsid w:val="0066187C"/>
    <w:rsid w:val="00667B44"/>
    <w:rsid w:val="00671BAC"/>
    <w:rsid w:val="00691DA5"/>
    <w:rsid w:val="006958CA"/>
    <w:rsid w:val="00697375"/>
    <w:rsid w:val="006A05CB"/>
    <w:rsid w:val="006A2372"/>
    <w:rsid w:val="006B0095"/>
    <w:rsid w:val="006C5724"/>
    <w:rsid w:val="006C71C8"/>
    <w:rsid w:val="006D2F62"/>
    <w:rsid w:val="006E482C"/>
    <w:rsid w:val="006E5F73"/>
    <w:rsid w:val="006F2924"/>
    <w:rsid w:val="006F749B"/>
    <w:rsid w:val="006F7CF6"/>
    <w:rsid w:val="00710547"/>
    <w:rsid w:val="00717311"/>
    <w:rsid w:val="00722452"/>
    <w:rsid w:val="00725B24"/>
    <w:rsid w:val="00732CDD"/>
    <w:rsid w:val="007431F2"/>
    <w:rsid w:val="00750403"/>
    <w:rsid w:val="00750547"/>
    <w:rsid w:val="00790AD0"/>
    <w:rsid w:val="00793DE1"/>
    <w:rsid w:val="007956BC"/>
    <w:rsid w:val="007A652B"/>
    <w:rsid w:val="007A68E0"/>
    <w:rsid w:val="007A7777"/>
    <w:rsid w:val="007C42C8"/>
    <w:rsid w:val="007D1779"/>
    <w:rsid w:val="007D3D1D"/>
    <w:rsid w:val="007E3636"/>
    <w:rsid w:val="007E5154"/>
    <w:rsid w:val="007F640C"/>
    <w:rsid w:val="00803455"/>
    <w:rsid w:val="00810D62"/>
    <w:rsid w:val="00853817"/>
    <w:rsid w:val="008673A0"/>
    <w:rsid w:val="008749B0"/>
    <w:rsid w:val="00891656"/>
    <w:rsid w:val="008A3945"/>
    <w:rsid w:val="008B31F9"/>
    <w:rsid w:val="008C4B48"/>
    <w:rsid w:val="008D5451"/>
    <w:rsid w:val="0090009D"/>
    <w:rsid w:val="00900882"/>
    <w:rsid w:val="00900CEF"/>
    <w:rsid w:val="00910174"/>
    <w:rsid w:val="009245E3"/>
    <w:rsid w:val="00932164"/>
    <w:rsid w:val="00974941"/>
    <w:rsid w:val="00994F38"/>
    <w:rsid w:val="009A23D0"/>
    <w:rsid w:val="009A65FB"/>
    <w:rsid w:val="009B2FC3"/>
    <w:rsid w:val="009C32B2"/>
    <w:rsid w:val="00A015EA"/>
    <w:rsid w:val="00A07C29"/>
    <w:rsid w:val="00A22665"/>
    <w:rsid w:val="00A266FA"/>
    <w:rsid w:val="00A36FB4"/>
    <w:rsid w:val="00A463CB"/>
    <w:rsid w:val="00A713DE"/>
    <w:rsid w:val="00A95A94"/>
    <w:rsid w:val="00A965FE"/>
    <w:rsid w:val="00AC2391"/>
    <w:rsid w:val="00AD280A"/>
    <w:rsid w:val="00AF1774"/>
    <w:rsid w:val="00AF4515"/>
    <w:rsid w:val="00AF65E4"/>
    <w:rsid w:val="00B13CD2"/>
    <w:rsid w:val="00B222D6"/>
    <w:rsid w:val="00B241BE"/>
    <w:rsid w:val="00B54831"/>
    <w:rsid w:val="00B9409E"/>
    <w:rsid w:val="00B96F8B"/>
    <w:rsid w:val="00BB21E8"/>
    <w:rsid w:val="00BC1AEA"/>
    <w:rsid w:val="00BD34A6"/>
    <w:rsid w:val="00BE6C00"/>
    <w:rsid w:val="00BF2CAF"/>
    <w:rsid w:val="00C133C6"/>
    <w:rsid w:val="00C354D3"/>
    <w:rsid w:val="00C64838"/>
    <w:rsid w:val="00C67758"/>
    <w:rsid w:val="00C83F9F"/>
    <w:rsid w:val="00C92A4E"/>
    <w:rsid w:val="00C92AF0"/>
    <w:rsid w:val="00CD5833"/>
    <w:rsid w:val="00CE4964"/>
    <w:rsid w:val="00D20B34"/>
    <w:rsid w:val="00D279B1"/>
    <w:rsid w:val="00D573C8"/>
    <w:rsid w:val="00D80304"/>
    <w:rsid w:val="00D96E39"/>
    <w:rsid w:val="00DA2AB2"/>
    <w:rsid w:val="00DA41C7"/>
    <w:rsid w:val="00DC7E1D"/>
    <w:rsid w:val="00DD4FBE"/>
    <w:rsid w:val="00E039CD"/>
    <w:rsid w:val="00E06BD6"/>
    <w:rsid w:val="00E1151C"/>
    <w:rsid w:val="00E20054"/>
    <w:rsid w:val="00E33E20"/>
    <w:rsid w:val="00E43F91"/>
    <w:rsid w:val="00E465A8"/>
    <w:rsid w:val="00E46916"/>
    <w:rsid w:val="00E5798E"/>
    <w:rsid w:val="00E876BC"/>
    <w:rsid w:val="00E94937"/>
    <w:rsid w:val="00EA2268"/>
    <w:rsid w:val="00EB78EA"/>
    <w:rsid w:val="00ED00BA"/>
    <w:rsid w:val="00ED7881"/>
    <w:rsid w:val="00F02280"/>
    <w:rsid w:val="00F025B7"/>
    <w:rsid w:val="00F05954"/>
    <w:rsid w:val="00F06975"/>
    <w:rsid w:val="00F135E4"/>
    <w:rsid w:val="00F16975"/>
    <w:rsid w:val="00F21592"/>
    <w:rsid w:val="00F30CAE"/>
    <w:rsid w:val="00F431CF"/>
    <w:rsid w:val="00F71A1B"/>
    <w:rsid w:val="00F746B7"/>
    <w:rsid w:val="00F74D2F"/>
    <w:rsid w:val="00F8263C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qFormat="1"/>
    <w:lsdException w:name="envelope address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B8"/>
    <w:pPr>
      <w:spacing w:after="0" w:line="240" w:lineRule="auto"/>
    </w:pPr>
    <w:rPr>
      <w:rFonts w:ascii=".VnAristote" w:eastAsia="Times New Roman" w:hAnsi=".VnAristote" w:cs="Arial"/>
      <w:sz w:val="44"/>
      <w:szCs w:val="44"/>
    </w:rPr>
  </w:style>
  <w:style w:type="paragraph" w:styleId="Heading1">
    <w:name w:val="heading 1"/>
    <w:basedOn w:val="Normal"/>
    <w:next w:val="Normal"/>
    <w:link w:val="Heading1Char"/>
    <w:qFormat/>
    <w:rsid w:val="004770B8"/>
    <w:pPr>
      <w:jc w:val="center"/>
      <w:outlineLvl w:val="0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D280A"/>
    <w:pPr>
      <w:jc w:val="center"/>
      <w:outlineLvl w:val="1"/>
    </w:pPr>
    <w:rPr>
      <w:rFonts w:ascii=".VnTime" w:hAnsi=".VnTime" w:cs="Times New Roman"/>
      <w:i/>
      <w:iCs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8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D280A"/>
    <w:pPr>
      <w:spacing w:before="240"/>
      <w:outlineLvl w:val="3"/>
    </w:pPr>
    <w:rPr>
      <w:rFonts w:ascii="Comic Sans MS" w:hAnsi="Comic Sans MS" w:cs="Times New Roman"/>
      <w:b/>
      <w:sz w:val="22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AD280A"/>
    <w:pPr>
      <w:outlineLvl w:val="4"/>
    </w:pPr>
    <w:rPr>
      <w:rFonts w:ascii=".VnTime" w:hAnsi=".VnTime" w:cs="Times New Roman"/>
      <w:i/>
      <w:iCs/>
      <w:sz w:val="2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0B8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D280A"/>
    <w:rPr>
      <w:rFonts w:ascii=".VnTime" w:eastAsia="Times New Roman" w:hAnsi=".VnTime" w:cs="Times New Roman"/>
      <w:i/>
      <w:iCs/>
      <w:sz w:val="26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D28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D280A"/>
    <w:rPr>
      <w:rFonts w:ascii="Comic Sans MS" w:eastAsia="Times New Roman" w:hAnsi="Comic Sans MS" w:cs="Times New Roman"/>
      <w:b/>
      <w:szCs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AD280A"/>
    <w:rPr>
      <w:rFonts w:ascii=".VnTime" w:eastAsia="Times New Roman" w:hAnsi=".VnTime" w:cs="Times New Roman"/>
      <w:i/>
      <w:iCs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770B8"/>
    <w:pPr>
      <w:spacing w:line="36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1"/>
    <w:uiPriority w:val="99"/>
    <w:unhideWhenUsed/>
    <w:rsid w:val="004770B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4770B8"/>
    <w:rPr>
      <w:rFonts w:ascii=".VnAristote" w:eastAsia="Times New Roman" w:hAnsi=".VnAristote" w:cs="Arial"/>
      <w:sz w:val="44"/>
      <w:szCs w:val="44"/>
    </w:rPr>
  </w:style>
  <w:style w:type="character" w:customStyle="1" w:styleId="HeaderChar">
    <w:name w:val="Header Char"/>
    <w:basedOn w:val="DefaultParagraphFont"/>
    <w:uiPriority w:val="99"/>
    <w:rsid w:val="004770B8"/>
    <w:rPr>
      <w:rFonts w:ascii=".VnAristote" w:eastAsia="Times New Roman" w:hAnsi=".VnAristote" w:cs="Arial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A94"/>
    <w:pPr>
      <w:ind w:left="720"/>
      <w:contextualSpacing/>
    </w:pPr>
  </w:style>
  <w:style w:type="paragraph" w:styleId="Index6">
    <w:name w:val="index 6"/>
    <w:basedOn w:val="Normal"/>
    <w:uiPriority w:val="99"/>
    <w:rsid w:val="00AD280A"/>
    <w:pPr>
      <w:jc w:val="center"/>
    </w:pPr>
    <w:rPr>
      <w:rFonts w:ascii=".VnTimeH" w:hAnsi=".VnTimeH" w:cs="Times New Roman"/>
      <w:b/>
      <w:bCs/>
      <w:sz w:val="24"/>
      <w:szCs w:val="24"/>
    </w:rPr>
  </w:style>
  <w:style w:type="paragraph" w:styleId="Index7">
    <w:name w:val="index 7"/>
    <w:basedOn w:val="Normal"/>
    <w:uiPriority w:val="99"/>
    <w:rsid w:val="00AD280A"/>
    <w:pPr>
      <w:spacing w:after="120"/>
      <w:ind w:left="360"/>
    </w:pPr>
    <w:rPr>
      <w:rFonts w:ascii=".VnTime" w:hAnsi=".VnTime" w:cs="Times New Roman"/>
      <w:sz w:val="28"/>
      <w:szCs w:val="24"/>
    </w:rPr>
  </w:style>
  <w:style w:type="paragraph" w:styleId="Index8">
    <w:name w:val="index 8"/>
    <w:basedOn w:val="Normal"/>
    <w:uiPriority w:val="99"/>
    <w:rsid w:val="00AD280A"/>
    <w:pPr>
      <w:spacing w:after="120" w:line="480" w:lineRule="auto"/>
    </w:pPr>
    <w:rPr>
      <w:rFonts w:ascii=".VnTime" w:hAnsi=".VnTime" w:cs="Times New Roman"/>
      <w:sz w:val="28"/>
      <w:szCs w:val="24"/>
    </w:rPr>
  </w:style>
  <w:style w:type="paragraph" w:customStyle="1" w:styleId="Instructions">
    <w:name w:val="Instructions"/>
    <w:basedOn w:val="Normal"/>
    <w:rsid w:val="00AD280A"/>
    <w:pPr>
      <w:spacing w:after="120"/>
    </w:pPr>
    <w:rPr>
      <w:rFonts w:ascii="Arial Narrow" w:hAnsi="Arial Narrow" w:cs="Times New Roman"/>
      <w:sz w:val="22"/>
      <w:szCs w:val="24"/>
      <w:lang w:val="en-GB"/>
    </w:rPr>
  </w:style>
  <w:style w:type="paragraph" w:customStyle="1" w:styleId="TableText">
    <w:name w:val="TableText"/>
    <w:rsid w:val="00AD280A"/>
    <w:pPr>
      <w:spacing w:before="60" w:after="60" w:line="240" w:lineRule="auto"/>
    </w:pPr>
    <w:rPr>
      <w:rFonts w:ascii="Arial" w:eastAsia="Times New Roman" w:hAnsi="Arial" w:cs="Angsana New"/>
      <w:sz w:val="18"/>
      <w:szCs w:val="18"/>
      <w:lang w:val="en-GB" w:bidi="th-TH"/>
    </w:rPr>
  </w:style>
  <w:style w:type="paragraph" w:customStyle="1" w:styleId="TableTitle">
    <w:name w:val="TableTitle"/>
    <w:rsid w:val="00AD280A"/>
    <w:pPr>
      <w:spacing w:before="120" w:after="120" w:line="240" w:lineRule="auto"/>
      <w:jc w:val="center"/>
    </w:pPr>
    <w:rPr>
      <w:rFonts w:ascii="Arial" w:eastAsia="Times New Roman" w:hAnsi="Arial" w:cs="Angsana New"/>
      <w:b/>
      <w:bCs/>
      <w:sz w:val="18"/>
      <w:szCs w:val="18"/>
      <w:lang w:val="en-GB" w:bidi="th-TH"/>
    </w:rPr>
  </w:style>
  <w:style w:type="paragraph" w:customStyle="1" w:styleId="ListBullet2">
    <w:name w:val="ListBullet2"/>
    <w:basedOn w:val="Index6"/>
    <w:rsid w:val="00AD280A"/>
    <w:pPr>
      <w:spacing w:before="120" w:after="120"/>
      <w:ind w:left="680" w:hanging="323"/>
      <w:jc w:val="both"/>
    </w:pPr>
    <w:rPr>
      <w:rFonts w:ascii="Times New Roman" w:hAnsi="Times New Roman" w:cs="Angsana New"/>
      <w:sz w:val="22"/>
      <w:szCs w:val="22"/>
      <w:lang w:val="en-GB" w:bidi="th-TH"/>
    </w:rPr>
  </w:style>
  <w:style w:type="paragraph" w:customStyle="1" w:styleId="Bodytable">
    <w:name w:val="Body table"/>
    <w:basedOn w:val="Index6"/>
    <w:rsid w:val="00AD280A"/>
    <w:pPr>
      <w:tabs>
        <w:tab w:val="left" w:pos="567"/>
      </w:tabs>
      <w:spacing w:after="28"/>
      <w:ind w:left="567" w:right="113" w:hanging="454"/>
      <w:jc w:val="left"/>
    </w:pPr>
    <w:rPr>
      <w:rFonts w:ascii="Humanst521 Cn BT" w:eastAsia="SimSun" w:hAnsi="Humanst521 Cn BT" w:cs="Humanst521 Cn BT"/>
      <w:sz w:val="22"/>
      <w:szCs w:val="22"/>
    </w:rPr>
  </w:style>
  <w:style w:type="paragraph" w:customStyle="1" w:styleId="single">
    <w:name w:val="single"/>
    <w:basedOn w:val="Normal"/>
    <w:rsid w:val="00AD280A"/>
    <w:pPr>
      <w:jc w:val="both"/>
    </w:pPr>
    <w:rPr>
      <w:rFonts w:ascii="Times New Roman" w:hAnsi="Times New Roman" w:cs="Times New Roman"/>
      <w:sz w:val="22"/>
      <w:szCs w:val="24"/>
      <w:lang w:val="en-GB"/>
    </w:rPr>
  </w:style>
  <w:style w:type="paragraph" w:customStyle="1" w:styleId="ListNumber">
    <w:name w:val="ListNumber"/>
    <w:basedOn w:val="Index6"/>
    <w:rsid w:val="00AD280A"/>
    <w:pPr>
      <w:spacing w:before="120" w:after="120"/>
      <w:ind w:left="360" w:hanging="360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ListBullet1">
    <w:name w:val="ListBullet1"/>
    <w:basedOn w:val="Index6"/>
    <w:rsid w:val="00AD280A"/>
    <w:pPr>
      <w:tabs>
        <w:tab w:val="num" w:pos="720"/>
      </w:tabs>
      <w:spacing w:before="120" w:after="120"/>
      <w:ind w:left="357" w:hanging="357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FigureTitle">
    <w:name w:val="FigureTitle"/>
    <w:rsid w:val="00AD28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FootnoteText">
    <w:name w:val="footnote text"/>
    <w:basedOn w:val="Normal"/>
    <w:link w:val="FootnoteTextChar1"/>
    <w:rsid w:val="00AD280A"/>
    <w:pPr>
      <w:tabs>
        <w:tab w:val="center" w:pos="4320"/>
        <w:tab w:val="right" w:pos="8640"/>
      </w:tabs>
    </w:pPr>
    <w:rPr>
      <w:rFonts w:ascii=".VnTime" w:hAnsi=".VnTime" w:cs="Times New Roman"/>
      <w:sz w:val="24"/>
      <w:szCs w:val="24"/>
      <w:lang w:val="x-none" w:eastAsia="x-none"/>
    </w:rPr>
  </w:style>
  <w:style w:type="character" w:customStyle="1" w:styleId="FootnoteTextChar1">
    <w:name w:val="Footnote Text Char1"/>
    <w:link w:val="FootnoteText"/>
    <w:rsid w:val="00AD280A"/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rsid w:val="00AD280A"/>
    <w:rPr>
      <w:rFonts w:ascii=".VnAristote" w:eastAsia="Times New Roman" w:hAnsi=".VnAristote" w:cs="Arial"/>
      <w:sz w:val="20"/>
      <w:szCs w:val="20"/>
    </w:rPr>
  </w:style>
  <w:style w:type="character" w:customStyle="1" w:styleId="CommentText1">
    <w:name w:val="Comment Text1"/>
    <w:basedOn w:val="DefaultParagraphFont"/>
    <w:link w:val="PageNumberPara"/>
    <w:rsid w:val="00AD280A"/>
  </w:style>
  <w:style w:type="paragraph" w:customStyle="1" w:styleId="PageNumberPara">
    <w:name w:val="Page Number Para"/>
    <w:basedOn w:val="Normal"/>
    <w:link w:val="CommentText1"/>
    <w:rsid w:val="00AD280A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1">
    <w:name w:val="Header1"/>
    <w:uiPriority w:val="99"/>
    <w:rsid w:val="00AD280A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D280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280A"/>
    <w:rPr>
      <w:rFonts w:ascii=".VnAristote" w:eastAsia="Times New Roman" w:hAnsi=".VnAristote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80A"/>
    <w:pPr>
      <w:ind w:left="440" w:hanging="440"/>
    </w:pPr>
  </w:style>
  <w:style w:type="paragraph" w:styleId="Caption">
    <w:name w:val="caption"/>
    <w:basedOn w:val="Normal"/>
    <w:uiPriority w:val="99"/>
    <w:qFormat/>
    <w:rsid w:val="00AD280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uiPriority w:val="99"/>
    <w:qFormat/>
    <w:rsid w:val="00AD280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hanh">
    <w:name w:val="Thanh"/>
    <w:basedOn w:val="Normal"/>
    <w:qFormat/>
    <w:rsid w:val="00AD280A"/>
    <w:pPr>
      <w:spacing w:after="200" w:line="276" w:lineRule="auto"/>
    </w:pPr>
    <w:rPr>
      <w:rFonts w:ascii="Times New Roman" w:eastAsia="Calibri" w:hAnsi="Times New Roman" w:cs="Times New Roman"/>
      <w:sz w:val="26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0A"/>
    <w:rPr>
      <w:rFonts w:ascii=".VnAristote" w:eastAsia="Times New Roman" w:hAnsi=".VnAristote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0A"/>
    <w:rPr>
      <w:rFonts w:ascii=".VnAristote" w:eastAsia="Times New Roman" w:hAnsi=".VnAristote" w:cs="Times New Roman"/>
      <w:b/>
      <w:bCs/>
      <w:sz w:val="44"/>
      <w:szCs w:val="44"/>
      <w:lang w:val="x-none" w:eastAsia="x-non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D280A"/>
    <w:rPr>
      <w:rFonts w:cs="Times New Roman"/>
      <w:b/>
      <w:bCs/>
      <w:lang w:val="x-none" w:eastAsia="x-none"/>
    </w:rPr>
  </w:style>
  <w:style w:type="character" w:customStyle="1" w:styleId="BodyTextChar">
    <w:name w:val="Body Text Char"/>
    <w:link w:val="BodyText"/>
    <w:semiHidden/>
    <w:rsid w:val="00AD280A"/>
    <w:rPr>
      <w:rFonts w:ascii=".VnTimeH" w:hAnsi=".VnTimeH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D280A"/>
    <w:pPr>
      <w:spacing w:after="120"/>
    </w:pPr>
    <w:rPr>
      <w:rFonts w:ascii=".VnTimeH" w:eastAsiaTheme="minorHAnsi" w:hAnsi=".VnTimeH" w:cstheme="minorBidi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BodyTextIndentChar">
    <w:name w:val="Body Text Indent Char"/>
    <w:link w:val="BodyTextIndent"/>
    <w:semiHidden/>
    <w:rsid w:val="00AD280A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D280A"/>
    <w:pPr>
      <w:spacing w:after="120"/>
      <w:ind w:left="283"/>
    </w:pPr>
    <w:rPr>
      <w:rFonts w:ascii=".VnTime" w:eastAsiaTheme="minorHAnsi" w:hAnsi=".VnTime" w:cstheme="minorBidi"/>
      <w:sz w:val="28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BodyText2Char">
    <w:name w:val="Body Text 2 Char"/>
    <w:link w:val="BodyText2"/>
    <w:semiHidden/>
    <w:rsid w:val="00AD280A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AD280A"/>
    <w:pPr>
      <w:spacing w:after="120" w:line="480" w:lineRule="auto"/>
    </w:pPr>
    <w:rPr>
      <w:rFonts w:ascii=".VnTime" w:eastAsiaTheme="minorHAnsi" w:hAnsi=".VnTime" w:cstheme="minorBidi"/>
      <w:sz w:val="28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EndnoteTextChar">
    <w:name w:val="Endnote Text Char"/>
    <w:basedOn w:val="DefaultParagraphFont"/>
    <w:link w:val="EndnoteText"/>
    <w:semiHidden/>
    <w:rsid w:val="00AD280A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semiHidden/>
    <w:unhideWhenUsed/>
    <w:rsid w:val="00AD280A"/>
    <w:rPr>
      <w:rFonts w:ascii=".VnTime" w:hAnsi=".VnTime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autoRedefine/>
    <w:semiHidden/>
    <w:unhideWhenUsed/>
    <w:rsid w:val="00AD280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</w:pPr>
    <w:rPr>
      <w:rFonts w:ascii="Times New Roman" w:hAnsi="Times New Roman" w:cs="Angsana New"/>
      <w:kern w:val="28"/>
      <w:sz w:val="22"/>
      <w:szCs w:val="22"/>
      <w:lang w:val="en-GB" w:eastAsia="zh-CN"/>
    </w:rPr>
  </w:style>
  <w:style w:type="paragraph" w:customStyle="1" w:styleId="heading40">
    <w:name w:val="heading4"/>
    <w:basedOn w:val="Normal"/>
    <w:autoRedefine/>
    <w:rsid w:val="00AD280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mirrorIndents/>
      <w:jc w:val="center"/>
    </w:pPr>
    <w:rPr>
      <w:rFonts w:ascii="Times New Roman" w:hAnsi="Times New Roman" w:cs="Times New Roman"/>
      <w:bCs/>
      <w:i/>
      <w:iCs/>
      <w:sz w:val="24"/>
      <w:szCs w:val="28"/>
      <w:lang w:val="en-GB" w:eastAsia="zh-CN"/>
    </w:rPr>
  </w:style>
  <w:style w:type="paragraph" w:customStyle="1" w:styleId="thanks">
    <w:name w:val="thanks"/>
    <w:next w:val="BodyText"/>
    <w:rsid w:val="00AD280A"/>
    <w:pPr>
      <w:snapToGrid w:val="0"/>
      <w:spacing w:before="120" w:after="120" w:line="240" w:lineRule="auto"/>
      <w:jc w:val="center"/>
    </w:pPr>
    <w:rPr>
      <w:rFonts w:ascii="Times New Roman" w:eastAsia="Times New Roman" w:hAnsi="Times New Roman" w:cs="Angsana New"/>
      <w:lang w:val="en-GB" w:bidi="th-TH"/>
    </w:rPr>
  </w:style>
  <w:style w:type="paragraph" w:customStyle="1" w:styleId="Default">
    <w:name w:val="Default"/>
    <w:rsid w:val="00AD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rsid w:val="00AD280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D280A"/>
    <w:pPr>
      <w:widowControl w:val="0"/>
      <w:shd w:val="clear" w:color="auto" w:fill="FFFFFF"/>
      <w:spacing w:before="540" w:after="60" w:line="293" w:lineRule="exact"/>
      <w:ind w:hanging="52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D28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D280A"/>
  </w:style>
  <w:style w:type="character" w:styleId="CommentReference">
    <w:name w:val="annotation reference"/>
    <w:semiHidden/>
    <w:unhideWhenUsed/>
    <w:rsid w:val="0020451D"/>
    <w:rPr>
      <w:sz w:val="16"/>
      <w:szCs w:val="16"/>
    </w:rPr>
  </w:style>
  <w:style w:type="table" w:styleId="TableGrid">
    <w:name w:val="Table Grid"/>
    <w:basedOn w:val="TableNormal"/>
    <w:uiPriority w:val="59"/>
    <w:rsid w:val="006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qFormat="1"/>
    <w:lsdException w:name="envelope address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B8"/>
    <w:pPr>
      <w:spacing w:after="0" w:line="240" w:lineRule="auto"/>
    </w:pPr>
    <w:rPr>
      <w:rFonts w:ascii=".VnAristote" w:eastAsia="Times New Roman" w:hAnsi=".VnAristote" w:cs="Arial"/>
      <w:sz w:val="44"/>
      <w:szCs w:val="44"/>
    </w:rPr>
  </w:style>
  <w:style w:type="paragraph" w:styleId="Heading1">
    <w:name w:val="heading 1"/>
    <w:basedOn w:val="Normal"/>
    <w:next w:val="Normal"/>
    <w:link w:val="Heading1Char"/>
    <w:qFormat/>
    <w:rsid w:val="004770B8"/>
    <w:pPr>
      <w:jc w:val="center"/>
      <w:outlineLvl w:val="0"/>
    </w:pPr>
    <w:rPr>
      <w:rFonts w:ascii=".VnTimeH" w:hAnsi=".VnTimeH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D280A"/>
    <w:pPr>
      <w:jc w:val="center"/>
      <w:outlineLvl w:val="1"/>
    </w:pPr>
    <w:rPr>
      <w:rFonts w:ascii=".VnTime" w:hAnsi=".VnTime" w:cs="Times New Roman"/>
      <w:i/>
      <w:iCs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28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D280A"/>
    <w:pPr>
      <w:spacing w:before="240"/>
      <w:outlineLvl w:val="3"/>
    </w:pPr>
    <w:rPr>
      <w:rFonts w:ascii="Comic Sans MS" w:hAnsi="Comic Sans MS" w:cs="Times New Roman"/>
      <w:b/>
      <w:sz w:val="22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AD280A"/>
    <w:pPr>
      <w:outlineLvl w:val="4"/>
    </w:pPr>
    <w:rPr>
      <w:rFonts w:ascii=".VnTime" w:hAnsi=".VnTime" w:cs="Times New Roman"/>
      <w:i/>
      <w:iCs/>
      <w:sz w:val="2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0B8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D280A"/>
    <w:rPr>
      <w:rFonts w:ascii=".VnTime" w:eastAsia="Times New Roman" w:hAnsi=".VnTime" w:cs="Times New Roman"/>
      <w:i/>
      <w:iCs/>
      <w:sz w:val="26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D28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D280A"/>
    <w:rPr>
      <w:rFonts w:ascii="Comic Sans MS" w:eastAsia="Times New Roman" w:hAnsi="Comic Sans MS" w:cs="Times New Roman"/>
      <w:b/>
      <w:szCs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AD280A"/>
    <w:rPr>
      <w:rFonts w:ascii=".VnTime" w:eastAsia="Times New Roman" w:hAnsi=".VnTime" w:cs="Times New Roman"/>
      <w:i/>
      <w:iCs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770B8"/>
    <w:pPr>
      <w:spacing w:line="36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1"/>
    <w:uiPriority w:val="99"/>
    <w:unhideWhenUsed/>
    <w:rsid w:val="004770B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4770B8"/>
    <w:rPr>
      <w:rFonts w:ascii=".VnAristote" w:eastAsia="Times New Roman" w:hAnsi=".VnAristote" w:cs="Arial"/>
      <w:sz w:val="44"/>
      <w:szCs w:val="44"/>
    </w:rPr>
  </w:style>
  <w:style w:type="character" w:customStyle="1" w:styleId="HeaderChar">
    <w:name w:val="Header Char"/>
    <w:basedOn w:val="DefaultParagraphFont"/>
    <w:uiPriority w:val="99"/>
    <w:rsid w:val="004770B8"/>
    <w:rPr>
      <w:rFonts w:ascii=".VnAristote" w:eastAsia="Times New Roman" w:hAnsi=".VnAristote" w:cs="Arial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A94"/>
    <w:pPr>
      <w:ind w:left="720"/>
      <w:contextualSpacing/>
    </w:pPr>
  </w:style>
  <w:style w:type="paragraph" w:styleId="Index6">
    <w:name w:val="index 6"/>
    <w:basedOn w:val="Normal"/>
    <w:uiPriority w:val="99"/>
    <w:rsid w:val="00AD280A"/>
    <w:pPr>
      <w:jc w:val="center"/>
    </w:pPr>
    <w:rPr>
      <w:rFonts w:ascii=".VnTimeH" w:hAnsi=".VnTimeH" w:cs="Times New Roman"/>
      <w:b/>
      <w:bCs/>
      <w:sz w:val="24"/>
      <w:szCs w:val="24"/>
    </w:rPr>
  </w:style>
  <w:style w:type="paragraph" w:styleId="Index7">
    <w:name w:val="index 7"/>
    <w:basedOn w:val="Normal"/>
    <w:uiPriority w:val="99"/>
    <w:rsid w:val="00AD280A"/>
    <w:pPr>
      <w:spacing w:after="120"/>
      <w:ind w:left="360"/>
    </w:pPr>
    <w:rPr>
      <w:rFonts w:ascii=".VnTime" w:hAnsi=".VnTime" w:cs="Times New Roman"/>
      <w:sz w:val="28"/>
      <w:szCs w:val="24"/>
    </w:rPr>
  </w:style>
  <w:style w:type="paragraph" w:styleId="Index8">
    <w:name w:val="index 8"/>
    <w:basedOn w:val="Normal"/>
    <w:uiPriority w:val="99"/>
    <w:rsid w:val="00AD280A"/>
    <w:pPr>
      <w:spacing w:after="120" w:line="480" w:lineRule="auto"/>
    </w:pPr>
    <w:rPr>
      <w:rFonts w:ascii=".VnTime" w:hAnsi=".VnTime" w:cs="Times New Roman"/>
      <w:sz w:val="28"/>
      <w:szCs w:val="24"/>
    </w:rPr>
  </w:style>
  <w:style w:type="paragraph" w:customStyle="1" w:styleId="Instructions">
    <w:name w:val="Instructions"/>
    <w:basedOn w:val="Normal"/>
    <w:rsid w:val="00AD280A"/>
    <w:pPr>
      <w:spacing w:after="120"/>
    </w:pPr>
    <w:rPr>
      <w:rFonts w:ascii="Arial Narrow" w:hAnsi="Arial Narrow" w:cs="Times New Roman"/>
      <w:sz w:val="22"/>
      <w:szCs w:val="24"/>
      <w:lang w:val="en-GB"/>
    </w:rPr>
  </w:style>
  <w:style w:type="paragraph" w:customStyle="1" w:styleId="TableText">
    <w:name w:val="TableText"/>
    <w:rsid w:val="00AD280A"/>
    <w:pPr>
      <w:spacing w:before="60" w:after="60" w:line="240" w:lineRule="auto"/>
    </w:pPr>
    <w:rPr>
      <w:rFonts w:ascii="Arial" w:eastAsia="Times New Roman" w:hAnsi="Arial" w:cs="Angsana New"/>
      <w:sz w:val="18"/>
      <w:szCs w:val="18"/>
      <w:lang w:val="en-GB" w:bidi="th-TH"/>
    </w:rPr>
  </w:style>
  <w:style w:type="paragraph" w:customStyle="1" w:styleId="TableTitle">
    <w:name w:val="TableTitle"/>
    <w:rsid w:val="00AD280A"/>
    <w:pPr>
      <w:spacing w:before="120" w:after="120" w:line="240" w:lineRule="auto"/>
      <w:jc w:val="center"/>
    </w:pPr>
    <w:rPr>
      <w:rFonts w:ascii="Arial" w:eastAsia="Times New Roman" w:hAnsi="Arial" w:cs="Angsana New"/>
      <w:b/>
      <w:bCs/>
      <w:sz w:val="18"/>
      <w:szCs w:val="18"/>
      <w:lang w:val="en-GB" w:bidi="th-TH"/>
    </w:rPr>
  </w:style>
  <w:style w:type="paragraph" w:customStyle="1" w:styleId="ListBullet2">
    <w:name w:val="ListBullet2"/>
    <w:basedOn w:val="Index6"/>
    <w:rsid w:val="00AD280A"/>
    <w:pPr>
      <w:spacing w:before="120" w:after="120"/>
      <w:ind w:left="680" w:hanging="323"/>
      <w:jc w:val="both"/>
    </w:pPr>
    <w:rPr>
      <w:rFonts w:ascii="Times New Roman" w:hAnsi="Times New Roman" w:cs="Angsana New"/>
      <w:sz w:val="22"/>
      <w:szCs w:val="22"/>
      <w:lang w:val="en-GB" w:bidi="th-TH"/>
    </w:rPr>
  </w:style>
  <w:style w:type="paragraph" w:customStyle="1" w:styleId="Bodytable">
    <w:name w:val="Body table"/>
    <w:basedOn w:val="Index6"/>
    <w:rsid w:val="00AD280A"/>
    <w:pPr>
      <w:tabs>
        <w:tab w:val="left" w:pos="567"/>
      </w:tabs>
      <w:spacing w:after="28"/>
      <w:ind w:left="567" w:right="113" w:hanging="454"/>
      <w:jc w:val="left"/>
    </w:pPr>
    <w:rPr>
      <w:rFonts w:ascii="Humanst521 Cn BT" w:eastAsia="SimSun" w:hAnsi="Humanst521 Cn BT" w:cs="Humanst521 Cn BT"/>
      <w:sz w:val="22"/>
      <w:szCs w:val="22"/>
    </w:rPr>
  </w:style>
  <w:style w:type="paragraph" w:customStyle="1" w:styleId="single">
    <w:name w:val="single"/>
    <w:basedOn w:val="Normal"/>
    <w:rsid w:val="00AD280A"/>
    <w:pPr>
      <w:jc w:val="both"/>
    </w:pPr>
    <w:rPr>
      <w:rFonts w:ascii="Times New Roman" w:hAnsi="Times New Roman" w:cs="Times New Roman"/>
      <w:sz w:val="22"/>
      <w:szCs w:val="24"/>
      <w:lang w:val="en-GB"/>
    </w:rPr>
  </w:style>
  <w:style w:type="paragraph" w:customStyle="1" w:styleId="ListNumber">
    <w:name w:val="ListNumber"/>
    <w:basedOn w:val="Index6"/>
    <w:rsid w:val="00AD280A"/>
    <w:pPr>
      <w:spacing w:before="120" w:after="120"/>
      <w:ind w:left="360" w:hanging="360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ListBullet1">
    <w:name w:val="ListBullet1"/>
    <w:basedOn w:val="Index6"/>
    <w:rsid w:val="00AD280A"/>
    <w:pPr>
      <w:tabs>
        <w:tab w:val="num" w:pos="720"/>
      </w:tabs>
      <w:spacing w:before="120" w:after="120"/>
      <w:ind w:left="357" w:hanging="357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FigureTitle">
    <w:name w:val="FigureTitle"/>
    <w:rsid w:val="00AD28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FootnoteText">
    <w:name w:val="footnote text"/>
    <w:basedOn w:val="Normal"/>
    <w:link w:val="FootnoteTextChar1"/>
    <w:rsid w:val="00AD280A"/>
    <w:pPr>
      <w:tabs>
        <w:tab w:val="center" w:pos="4320"/>
        <w:tab w:val="right" w:pos="8640"/>
      </w:tabs>
    </w:pPr>
    <w:rPr>
      <w:rFonts w:ascii=".VnTime" w:hAnsi=".VnTime" w:cs="Times New Roman"/>
      <w:sz w:val="24"/>
      <w:szCs w:val="24"/>
      <w:lang w:val="x-none" w:eastAsia="x-none"/>
    </w:rPr>
  </w:style>
  <w:style w:type="character" w:customStyle="1" w:styleId="FootnoteTextChar1">
    <w:name w:val="Footnote Text Char1"/>
    <w:link w:val="FootnoteText"/>
    <w:rsid w:val="00AD280A"/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rsid w:val="00AD280A"/>
    <w:rPr>
      <w:rFonts w:ascii=".VnAristote" w:eastAsia="Times New Roman" w:hAnsi=".VnAristote" w:cs="Arial"/>
      <w:sz w:val="20"/>
      <w:szCs w:val="20"/>
    </w:rPr>
  </w:style>
  <w:style w:type="character" w:customStyle="1" w:styleId="CommentText1">
    <w:name w:val="Comment Text1"/>
    <w:basedOn w:val="DefaultParagraphFont"/>
    <w:link w:val="PageNumberPara"/>
    <w:rsid w:val="00AD280A"/>
  </w:style>
  <w:style w:type="paragraph" w:customStyle="1" w:styleId="PageNumberPara">
    <w:name w:val="Page Number Para"/>
    <w:basedOn w:val="Normal"/>
    <w:link w:val="CommentText1"/>
    <w:rsid w:val="00AD280A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1">
    <w:name w:val="Header1"/>
    <w:uiPriority w:val="99"/>
    <w:rsid w:val="00AD280A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D280A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280A"/>
    <w:rPr>
      <w:rFonts w:ascii=".VnAristote" w:eastAsia="Times New Roman" w:hAnsi=".VnAristote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80A"/>
    <w:pPr>
      <w:ind w:left="440" w:hanging="440"/>
    </w:pPr>
  </w:style>
  <w:style w:type="paragraph" w:styleId="Caption">
    <w:name w:val="caption"/>
    <w:basedOn w:val="Normal"/>
    <w:uiPriority w:val="99"/>
    <w:qFormat/>
    <w:rsid w:val="00AD280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uiPriority w:val="99"/>
    <w:qFormat/>
    <w:rsid w:val="00AD280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hanh">
    <w:name w:val="Thanh"/>
    <w:basedOn w:val="Normal"/>
    <w:qFormat/>
    <w:rsid w:val="00AD280A"/>
    <w:pPr>
      <w:spacing w:after="200" w:line="276" w:lineRule="auto"/>
    </w:pPr>
    <w:rPr>
      <w:rFonts w:ascii="Times New Roman" w:eastAsia="Calibri" w:hAnsi="Times New Roman" w:cs="Times New Roman"/>
      <w:sz w:val="26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0A"/>
    <w:rPr>
      <w:rFonts w:ascii=".VnAristote" w:eastAsia="Times New Roman" w:hAnsi=".VnAristote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0A"/>
    <w:rPr>
      <w:rFonts w:ascii=".VnAristote" w:eastAsia="Times New Roman" w:hAnsi=".VnAristote" w:cs="Times New Roman"/>
      <w:b/>
      <w:bCs/>
      <w:sz w:val="44"/>
      <w:szCs w:val="44"/>
      <w:lang w:val="x-none" w:eastAsia="x-non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D280A"/>
    <w:rPr>
      <w:rFonts w:cs="Times New Roman"/>
      <w:b/>
      <w:bCs/>
      <w:lang w:val="x-none" w:eastAsia="x-none"/>
    </w:rPr>
  </w:style>
  <w:style w:type="character" w:customStyle="1" w:styleId="BodyTextChar">
    <w:name w:val="Body Text Char"/>
    <w:link w:val="BodyText"/>
    <w:semiHidden/>
    <w:rsid w:val="00AD280A"/>
    <w:rPr>
      <w:rFonts w:ascii=".VnTimeH" w:hAnsi=".VnTimeH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D280A"/>
    <w:pPr>
      <w:spacing w:after="120"/>
    </w:pPr>
    <w:rPr>
      <w:rFonts w:ascii=".VnTimeH" w:eastAsiaTheme="minorHAnsi" w:hAnsi=".VnTimeH" w:cstheme="minorBidi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BodyTextIndentChar">
    <w:name w:val="Body Text Indent Char"/>
    <w:link w:val="BodyTextIndent"/>
    <w:semiHidden/>
    <w:rsid w:val="00AD280A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D280A"/>
    <w:pPr>
      <w:spacing w:after="120"/>
      <w:ind w:left="283"/>
    </w:pPr>
    <w:rPr>
      <w:rFonts w:ascii=".VnTime" w:eastAsiaTheme="minorHAnsi" w:hAnsi=".VnTime" w:cstheme="minorBidi"/>
      <w:sz w:val="28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BodyText2Char">
    <w:name w:val="Body Text 2 Char"/>
    <w:link w:val="BodyText2"/>
    <w:semiHidden/>
    <w:rsid w:val="00AD280A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AD280A"/>
    <w:pPr>
      <w:spacing w:after="120" w:line="480" w:lineRule="auto"/>
    </w:pPr>
    <w:rPr>
      <w:rFonts w:ascii=".VnTime" w:eastAsiaTheme="minorHAnsi" w:hAnsi=".VnTime" w:cstheme="minorBidi"/>
      <w:sz w:val="28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AD280A"/>
    <w:rPr>
      <w:rFonts w:ascii=".VnAristote" w:eastAsia="Times New Roman" w:hAnsi=".VnAristote" w:cs="Arial"/>
      <w:sz w:val="44"/>
      <w:szCs w:val="44"/>
    </w:rPr>
  </w:style>
  <w:style w:type="character" w:customStyle="1" w:styleId="EndnoteTextChar">
    <w:name w:val="Endnote Text Char"/>
    <w:basedOn w:val="DefaultParagraphFont"/>
    <w:link w:val="EndnoteText"/>
    <w:semiHidden/>
    <w:rsid w:val="00AD280A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semiHidden/>
    <w:unhideWhenUsed/>
    <w:rsid w:val="00AD280A"/>
    <w:rPr>
      <w:rFonts w:ascii=".VnTime" w:hAnsi=".VnTime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autoRedefine/>
    <w:semiHidden/>
    <w:unhideWhenUsed/>
    <w:rsid w:val="00AD280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</w:pPr>
    <w:rPr>
      <w:rFonts w:ascii="Times New Roman" w:hAnsi="Times New Roman" w:cs="Angsana New"/>
      <w:kern w:val="28"/>
      <w:sz w:val="22"/>
      <w:szCs w:val="22"/>
      <w:lang w:val="en-GB" w:eastAsia="zh-CN"/>
    </w:rPr>
  </w:style>
  <w:style w:type="paragraph" w:customStyle="1" w:styleId="heading40">
    <w:name w:val="heading4"/>
    <w:basedOn w:val="Normal"/>
    <w:autoRedefine/>
    <w:rsid w:val="00AD280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mirrorIndents/>
      <w:jc w:val="center"/>
    </w:pPr>
    <w:rPr>
      <w:rFonts w:ascii="Times New Roman" w:hAnsi="Times New Roman" w:cs="Times New Roman"/>
      <w:bCs/>
      <w:i/>
      <w:iCs/>
      <w:sz w:val="24"/>
      <w:szCs w:val="28"/>
      <w:lang w:val="en-GB" w:eastAsia="zh-CN"/>
    </w:rPr>
  </w:style>
  <w:style w:type="paragraph" w:customStyle="1" w:styleId="thanks">
    <w:name w:val="thanks"/>
    <w:next w:val="BodyText"/>
    <w:rsid w:val="00AD280A"/>
    <w:pPr>
      <w:snapToGrid w:val="0"/>
      <w:spacing w:before="120" w:after="120" w:line="240" w:lineRule="auto"/>
      <w:jc w:val="center"/>
    </w:pPr>
    <w:rPr>
      <w:rFonts w:ascii="Times New Roman" w:eastAsia="Times New Roman" w:hAnsi="Times New Roman" w:cs="Angsana New"/>
      <w:lang w:val="en-GB" w:bidi="th-TH"/>
    </w:rPr>
  </w:style>
  <w:style w:type="paragraph" w:customStyle="1" w:styleId="Default">
    <w:name w:val="Default"/>
    <w:rsid w:val="00AD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rsid w:val="00AD280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D280A"/>
    <w:pPr>
      <w:widowControl w:val="0"/>
      <w:shd w:val="clear" w:color="auto" w:fill="FFFFFF"/>
      <w:spacing w:before="540" w:after="60" w:line="293" w:lineRule="exact"/>
      <w:ind w:hanging="52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D28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D280A"/>
  </w:style>
  <w:style w:type="character" w:styleId="CommentReference">
    <w:name w:val="annotation reference"/>
    <w:semiHidden/>
    <w:unhideWhenUsed/>
    <w:rsid w:val="0020451D"/>
    <w:rPr>
      <w:sz w:val="16"/>
      <w:szCs w:val="16"/>
    </w:rPr>
  </w:style>
  <w:style w:type="table" w:styleId="TableGrid">
    <w:name w:val="Table Grid"/>
    <w:basedOn w:val="TableNormal"/>
    <w:uiPriority w:val="59"/>
    <w:rsid w:val="006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BAE6-6D61-4294-920A-DC9167C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Huy Luong</dc:creator>
  <cp:lastModifiedBy>Duong Huy Luong</cp:lastModifiedBy>
  <cp:revision>6</cp:revision>
  <cp:lastPrinted>2020-12-09T10:05:00Z</cp:lastPrinted>
  <dcterms:created xsi:type="dcterms:W3CDTF">2020-12-09T09:41:00Z</dcterms:created>
  <dcterms:modified xsi:type="dcterms:W3CDTF">2020-12-09T11:27:00Z</dcterms:modified>
</cp:coreProperties>
</file>